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5413A" w14:textId="77777777" w:rsidR="00B05615" w:rsidRDefault="00B05615" w:rsidP="00B05615">
      <w:pPr>
        <w:spacing w:after="0" w:line="240" w:lineRule="auto"/>
      </w:pPr>
      <w:r>
        <w:rPr>
          <w:noProof/>
        </w:rPr>
        <w:drawing>
          <wp:anchor distT="0" distB="0" distL="114300" distR="114300" simplePos="0" relativeHeight="251657216" behindDoc="1" locked="0" layoutInCell="1" allowOverlap="1" wp14:anchorId="7903BB46" wp14:editId="66A91EAD">
            <wp:simplePos x="0" y="0"/>
            <wp:positionH relativeFrom="margin">
              <wp:posOffset>3215640</wp:posOffset>
            </wp:positionH>
            <wp:positionV relativeFrom="paragraph">
              <wp:posOffset>-210819</wp:posOffset>
            </wp:positionV>
            <wp:extent cx="3209925" cy="1333500"/>
            <wp:effectExtent l="0" t="0" r="9525" b="0"/>
            <wp:wrapNone/>
            <wp:docPr id="2" name="Imagen 2" descr="cuestión de fé, cuestión de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estión de fé, cuestión de am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F3A">
        <w:rPr>
          <w:noProof/>
          <w:lang w:eastAsia="es-ES"/>
        </w:rPr>
        <w:object w:dxaOrig="1440" w:dyaOrig="1440" w14:anchorId="24648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60413403" r:id="rId9"/>
        </w:object>
      </w:r>
      <w:r>
        <w:t xml:space="preserve">                                Liceo José Victorino Lastarria</w:t>
      </w:r>
    </w:p>
    <w:p w14:paraId="62343BD7" w14:textId="77777777" w:rsidR="00B05615" w:rsidRDefault="00B05615" w:rsidP="00B05615">
      <w:pPr>
        <w:spacing w:after="0" w:line="240" w:lineRule="auto"/>
      </w:pPr>
      <w:r>
        <w:t xml:space="preserve">                                                 Rancagua</w:t>
      </w:r>
    </w:p>
    <w:p w14:paraId="08E884FF" w14:textId="77777777" w:rsidR="00B05615" w:rsidRDefault="00B05615" w:rsidP="00B05615">
      <w:pPr>
        <w:spacing w:after="0" w:line="240" w:lineRule="auto"/>
        <w:rPr>
          <w:i/>
        </w:rPr>
      </w:pPr>
      <w:r>
        <w:t xml:space="preserve">                           “</w:t>
      </w:r>
      <w:r>
        <w:rPr>
          <w:i/>
        </w:rPr>
        <w:t>Formando Técnicos para el mañana”</w:t>
      </w:r>
    </w:p>
    <w:p w14:paraId="5B42CE9A" w14:textId="77777777" w:rsidR="00B05615" w:rsidRPr="005952DE" w:rsidRDefault="00B05615" w:rsidP="00B05615">
      <w:pPr>
        <w:spacing w:after="0" w:line="240" w:lineRule="auto"/>
      </w:pPr>
      <w:r>
        <w:rPr>
          <w:i/>
        </w:rPr>
        <w:t xml:space="preserve">                                   </w:t>
      </w:r>
      <w:r>
        <w:t>Unidad Técnico-Pedagógica</w:t>
      </w:r>
    </w:p>
    <w:p w14:paraId="2CFCCAFB" w14:textId="77777777" w:rsidR="00B05615" w:rsidRDefault="00B05615" w:rsidP="00B05615"/>
    <w:p w14:paraId="791B4871" w14:textId="77777777" w:rsidR="00700C1F" w:rsidRDefault="00700C1F" w:rsidP="00700C1F">
      <w:pPr>
        <w:spacing w:after="0" w:line="240" w:lineRule="auto"/>
        <w:jc w:val="center"/>
        <w:rPr>
          <w:rFonts w:ascii="Arial" w:eastAsia="Times New Roman" w:hAnsi="Arial" w:cs="Arial"/>
          <w:bCs/>
          <w:i/>
          <w:sz w:val="28"/>
          <w:szCs w:val="28"/>
          <w:lang w:val="es-ES_tradnl" w:eastAsia="es-ES"/>
        </w:rPr>
      </w:pPr>
    </w:p>
    <w:p w14:paraId="1FCF9281" w14:textId="77777777" w:rsidR="00B05615" w:rsidRDefault="00B05615" w:rsidP="00700C1F">
      <w:pPr>
        <w:spacing w:after="0" w:line="240" w:lineRule="auto"/>
        <w:jc w:val="center"/>
        <w:rPr>
          <w:rFonts w:ascii="Arial" w:eastAsia="Times New Roman" w:hAnsi="Arial" w:cs="Arial"/>
          <w:bCs/>
          <w:i/>
          <w:sz w:val="28"/>
          <w:szCs w:val="28"/>
          <w:lang w:val="es-ES_tradnl" w:eastAsia="es-ES"/>
        </w:rPr>
      </w:pPr>
    </w:p>
    <w:p w14:paraId="621A1273" w14:textId="77777777" w:rsidR="00B05615" w:rsidRDefault="00B05615" w:rsidP="00700C1F">
      <w:pPr>
        <w:spacing w:after="0" w:line="240" w:lineRule="auto"/>
        <w:jc w:val="center"/>
        <w:rPr>
          <w:rFonts w:ascii="Arial" w:eastAsia="Times New Roman" w:hAnsi="Arial" w:cs="Arial"/>
          <w:bCs/>
          <w:i/>
          <w:sz w:val="28"/>
          <w:szCs w:val="28"/>
          <w:lang w:val="es-ES_tradnl" w:eastAsia="es-ES"/>
        </w:rPr>
      </w:pPr>
    </w:p>
    <w:p w14:paraId="6DD7EDF3" w14:textId="72BC90A3" w:rsidR="00700C1F" w:rsidRPr="00AB24CE" w:rsidRDefault="00700C1F" w:rsidP="00700C1F">
      <w:pPr>
        <w:spacing w:after="0" w:line="240" w:lineRule="auto"/>
        <w:jc w:val="center"/>
        <w:rPr>
          <w:rFonts w:ascii="Arial" w:eastAsia="Times New Roman" w:hAnsi="Arial" w:cs="Arial"/>
          <w:bCs/>
          <w:i/>
          <w:sz w:val="28"/>
          <w:szCs w:val="28"/>
          <w:lang w:val="es-ES_tradnl" w:eastAsia="es-ES"/>
        </w:rPr>
      </w:pPr>
      <w:r w:rsidRPr="00AB24CE">
        <w:rPr>
          <w:rFonts w:ascii="Arial" w:eastAsia="Times New Roman" w:hAnsi="Arial" w:cs="Arial"/>
          <w:bCs/>
          <w:i/>
          <w:sz w:val="28"/>
          <w:szCs w:val="28"/>
          <w:lang w:val="es-ES_tradnl" w:eastAsia="es-ES"/>
        </w:rPr>
        <w:t>GUÍA DE TRABAJO DE ORIENTACIÓN FAMILIAR PARA EL CUIDADO DEL ADULTO MAYOR</w:t>
      </w:r>
    </w:p>
    <w:p w14:paraId="0FD0837C" w14:textId="77777777" w:rsidR="00700C1F" w:rsidRDefault="00700C1F" w:rsidP="00700C1F">
      <w:pPr>
        <w:jc w:val="center"/>
        <w:rPr>
          <w:b/>
          <w:bCs/>
        </w:rPr>
      </w:pPr>
    </w:p>
    <w:p w14:paraId="4D50D76E" w14:textId="77777777" w:rsidR="00700C1F" w:rsidRPr="00AB24CE" w:rsidRDefault="00700C1F" w:rsidP="00700C1F">
      <w:pPr>
        <w:spacing w:after="0" w:line="240" w:lineRule="auto"/>
        <w:jc w:val="both"/>
        <w:rPr>
          <w:rFonts w:ascii="Arial" w:eastAsia="Times New Roman" w:hAnsi="Arial" w:cs="Arial"/>
          <w:b/>
          <w:bCs/>
          <w:sz w:val="24"/>
          <w:szCs w:val="24"/>
          <w:lang w:val="es-ES_tradnl" w:eastAsia="es-ES"/>
        </w:rPr>
      </w:pPr>
      <w:r w:rsidRPr="00AB24CE">
        <w:rPr>
          <w:rFonts w:ascii="Arial" w:eastAsia="Times New Roman" w:hAnsi="Arial" w:cs="Arial"/>
          <w:b/>
          <w:bCs/>
          <w:sz w:val="24"/>
          <w:szCs w:val="24"/>
          <w:lang w:val="es-ES_tradnl" w:eastAsia="es-ES"/>
        </w:rPr>
        <w:t>Docente:  Paulina Navarrete A.</w:t>
      </w:r>
    </w:p>
    <w:p w14:paraId="31657752" w14:textId="1B4B0F29" w:rsidR="00700C1F" w:rsidRPr="00AB24CE" w:rsidRDefault="00700C1F" w:rsidP="00700C1F">
      <w:pPr>
        <w:spacing w:after="0" w:line="240" w:lineRule="auto"/>
        <w:jc w:val="both"/>
        <w:rPr>
          <w:rFonts w:ascii="Arial" w:eastAsia="Times New Roman" w:hAnsi="Arial" w:cs="Arial"/>
          <w:b/>
          <w:bCs/>
          <w:sz w:val="24"/>
          <w:szCs w:val="24"/>
          <w:lang w:val="es-ES_tradnl" w:eastAsia="es-ES"/>
        </w:rPr>
      </w:pPr>
      <w:r w:rsidRPr="00AB24CE">
        <w:rPr>
          <w:rFonts w:ascii="Arial" w:eastAsia="Times New Roman" w:hAnsi="Arial" w:cs="Arial"/>
          <w:b/>
          <w:bCs/>
          <w:sz w:val="24"/>
          <w:szCs w:val="24"/>
          <w:lang w:val="es-ES_tradnl" w:eastAsia="es-ES"/>
        </w:rPr>
        <w:t>Nivel:       Cuarto medio Atención adulto mayor</w:t>
      </w:r>
      <w:r w:rsidR="005B66B9">
        <w:rPr>
          <w:rFonts w:ascii="Arial" w:eastAsia="Times New Roman" w:hAnsi="Arial" w:cs="Arial"/>
          <w:b/>
          <w:bCs/>
          <w:sz w:val="24"/>
          <w:szCs w:val="24"/>
          <w:lang w:val="es-ES_tradnl" w:eastAsia="es-ES"/>
        </w:rPr>
        <w:t>.</w:t>
      </w:r>
    </w:p>
    <w:p w14:paraId="1C9F4EE5" w14:textId="3661C619" w:rsidR="00700C1F" w:rsidRPr="00AB24CE" w:rsidRDefault="00700C1F" w:rsidP="00700C1F">
      <w:pPr>
        <w:spacing w:after="0" w:line="240" w:lineRule="auto"/>
        <w:jc w:val="both"/>
        <w:rPr>
          <w:rFonts w:ascii="Arial" w:eastAsia="Times New Roman" w:hAnsi="Arial" w:cs="Arial"/>
          <w:b/>
          <w:bCs/>
          <w:sz w:val="24"/>
          <w:szCs w:val="24"/>
          <w:lang w:val="es-ES_tradnl" w:eastAsia="es-ES"/>
        </w:rPr>
      </w:pPr>
      <w:r w:rsidRPr="00AB24CE">
        <w:rPr>
          <w:rFonts w:ascii="Arial" w:eastAsia="Times New Roman" w:hAnsi="Arial" w:cs="Arial"/>
          <w:b/>
          <w:bCs/>
          <w:sz w:val="24"/>
          <w:szCs w:val="24"/>
          <w:lang w:val="es-ES_tradnl" w:eastAsia="es-ES"/>
        </w:rPr>
        <w:t xml:space="preserve">Fecha:     Semana del </w:t>
      </w:r>
      <w:r w:rsidR="00E82D11">
        <w:rPr>
          <w:rFonts w:ascii="Arial" w:eastAsia="Times New Roman" w:hAnsi="Arial" w:cs="Arial"/>
          <w:b/>
          <w:bCs/>
          <w:sz w:val="24"/>
          <w:szCs w:val="24"/>
          <w:lang w:val="es-ES_tradnl" w:eastAsia="es-ES"/>
        </w:rPr>
        <w:t>07</w:t>
      </w:r>
      <w:r w:rsidR="00343395">
        <w:rPr>
          <w:rFonts w:ascii="Arial" w:eastAsia="Times New Roman" w:hAnsi="Arial" w:cs="Arial"/>
          <w:b/>
          <w:bCs/>
          <w:sz w:val="24"/>
          <w:szCs w:val="24"/>
          <w:lang w:val="es-ES_tradnl" w:eastAsia="es-ES"/>
        </w:rPr>
        <w:t xml:space="preserve"> </w:t>
      </w:r>
      <w:r w:rsidRPr="00AB24CE">
        <w:rPr>
          <w:rFonts w:ascii="Arial" w:eastAsia="Times New Roman" w:hAnsi="Arial" w:cs="Arial"/>
          <w:b/>
          <w:bCs/>
          <w:sz w:val="24"/>
          <w:szCs w:val="24"/>
          <w:lang w:val="es-ES_tradnl" w:eastAsia="es-ES"/>
        </w:rPr>
        <w:t xml:space="preserve">al </w:t>
      </w:r>
      <w:r w:rsidR="00E82D11">
        <w:rPr>
          <w:rFonts w:ascii="Arial" w:eastAsia="Times New Roman" w:hAnsi="Arial" w:cs="Arial"/>
          <w:b/>
          <w:bCs/>
          <w:sz w:val="24"/>
          <w:szCs w:val="24"/>
          <w:lang w:val="es-ES_tradnl" w:eastAsia="es-ES"/>
        </w:rPr>
        <w:t>1</w:t>
      </w:r>
      <w:r w:rsidR="007B794F">
        <w:rPr>
          <w:rFonts w:ascii="Arial" w:eastAsia="Times New Roman" w:hAnsi="Arial" w:cs="Arial"/>
          <w:b/>
          <w:bCs/>
          <w:sz w:val="24"/>
          <w:szCs w:val="24"/>
          <w:lang w:val="es-ES_tradnl" w:eastAsia="es-ES"/>
        </w:rPr>
        <w:t>1</w:t>
      </w:r>
      <w:r>
        <w:rPr>
          <w:rFonts w:ascii="Arial" w:eastAsia="Times New Roman" w:hAnsi="Arial" w:cs="Arial"/>
          <w:b/>
          <w:bCs/>
          <w:sz w:val="24"/>
          <w:szCs w:val="24"/>
          <w:lang w:val="es-ES_tradnl" w:eastAsia="es-ES"/>
        </w:rPr>
        <w:t xml:space="preserve"> de </w:t>
      </w:r>
      <w:r w:rsidR="00E82D11">
        <w:rPr>
          <w:rFonts w:ascii="Arial" w:eastAsia="Times New Roman" w:hAnsi="Arial" w:cs="Arial"/>
          <w:b/>
          <w:bCs/>
          <w:sz w:val="24"/>
          <w:szCs w:val="24"/>
          <w:lang w:val="es-ES_tradnl" w:eastAsia="es-ES"/>
        </w:rPr>
        <w:t>septiembre</w:t>
      </w:r>
      <w:r w:rsidRPr="00AB24CE">
        <w:rPr>
          <w:rFonts w:ascii="Arial" w:eastAsia="Times New Roman" w:hAnsi="Arial" w:cs="Arial"/>
          <w:b/>
          <w:bCs/>
          <w:sz w:val="24"/>
          <w:szCs w:val="24"/>
          <w:lang w:val="es-ES_tradnl" w:eastAsia="es-ES"/>
        </w:rPr>
        <w:t xml:space="preserve"> de 2020</w:t>
      </w:r>
      <w:r w:rsidR="005B66B9">
        <w:rPr>
          <w:rFonts w:ascii="Arial" w:eastAsia="Times New Roman" w:hAnsi="Arial" w:cs="Arial"/>
          <w:b/>
          <w:bCs/>
          <w:sz w:val="24"/>
          <w:szCs w:val="24"/>
          <w:lang w:val="es-ES_tradnl" w:eastAsia="es-ES"/>
        </w:rPr>
        <w:t>.</w:t>
      </w:r>
    </w:p>
    <w:p w14:paraId="26A27352" w14:textId="77777777" w:rsidR="00700C1F" w:rsidRPr="00AB24CE" w:rsidRDefault="00700C1F" w:rsidP="00700C1F">
      <w:pPr>
        <w:spacing w:after="200" w:line="276" w:lineRule="auto"/>
        <w:jc w:val="both"/>
        <w:rPr>
          <w:rFonts w:ascii="Arial" w:eastAsia="Times New Roman" w:hAnsi="Arial" w:cs="Arial"/>
          <w:b/>
          <w:bCs/>
          <w:sz w:val="24"/>
          <w:szCs w:val="24"/>
          <w:lang w:val="es-ES_tradnl" w:eastAsia="es-ES"/>
        </w:rPr>
      </w:pPr>
    </w:p>
    <w:p w14:paraId="412ED93F" w14:textId="41B62D44" w:rsidR="00700C1F" w:rsidRPr="00700C1F" w:rsidRDefault="00700C1F" w:rsidP="00700C1F">
      <w:pPr>
        <w:spacing w:after="200" w:line="276" w:lineRule="auto"/>
        <w:jc w:val="both"/>
        <w:rPr>
          <w:rFonts w:ascii="Arial" w:eastAsia="Times New Roman" w:hAnsi="Arial" w:cs="Arial"/>
          <w:bCs/>
          <w:sz w:val="24"/>
          <w:szCs w:val="24"/>
          <w:lang w:val="es-ES_tradnl" w:eastAsia="es-ES"/>
        </w:rPr>
      </w:pPr>
      <w:r w:rsidRPr="00AB24CE">
        <w:rPr>
          <w:rFonts w:ascii="Arial" w:eastAsia="Times New Roman" w:hAnsi="Arial" w:cs="Arial"/>
          <w:b/>
          <w:bCs/>
          <w:sz w:val="24"/>
          <w:szCs w:val="24"/>
          <w:lang w:val="es-ES_tradnl" w:eastAsia="es-ES"/>
        </w:rPr>
        <w:t>OA</w:t>
      </w:r>
      <w:r>
        <w:rPr>
          <w:rFonts w:ascii="Arial" w:eastAsia="Times New Roman" w:hAnsi="Arial" w:cs="Arial"/>
          <w:b/>
          <w:bCs/>
          <w:sz w:val="24"/>
          <w:szCs w:val="24"/>
          <w:lang w:val="es-ES_tradnl" w:eastAsia="es-ES"/>
        </w:rPr>
        <w:t xml:space="preserve">: </w:t>
      </w:r>
      <w:r w:rsidRPr="00AB24CE">
        <w:rPr>
          <w:rFonts w:ascii="Arial" w:eastAsia="Times New Roman" w:hAnsi="Arial" w:cs="Arial"/>
          <w:b/>
          <w:bCs/>
          <w:sz w:val="24"/>
          <w:szCs w:val="24"/>
          <w:lang w:val="es-ES_tradnl" w:eastAsia="es-ES"/>
        </w:rPr>
        <w:t xml:space="preserve"> </w:t>
      </w:r>
      <w:r w:rsidRPr="00700C1F">
        <w:rPr>
          <w:rFonts w:ascii="Arial" w:hAnsi="Arial" w:cs="Arial"/>
          <w:sz w:val="24"/>
          <w:szCs w:val="24"/>
        </w:rPr>
        <w:t>Informar a las familias respecto del estado integral del adulto mayor de acuerdo con los requerimientos de la familia y a los procedimientos y protocolos de la institución, utilizando técnicas de comunicación efectiva.</w:t>
      </w:r>
    </w:p>
    <w:p w14:paraId="3D51122A" w14:textId="15BD4553" w:rsidR="00700C1F" w:rsidRPr="00AB24CE" w:rsidRDefault="00700C1F" w:rsidP="00700C1F">
      <w:pPr>
        <w:spacing w:after="200" w:line="276" w:lineRule="auto"/>
        <w:jc w:val="both"/>
        <w:rPr>
          <w:rFonts w:ascii="Arial" w:eastAsia="Times New Roman" w:hAnsi="Arial" w:cs="Arial"/>
          <w:bCs/>
          <w:sz w:val="24"/>
          <w:szCs w:val="24"/>
          <w:lang w:val="es-ES_tradnl" w:eastAsia="es-ES"/>
        </w:rPr>
      </w:pPr>
      <w:r w:rsidRPr="00AB24CE">
        <w:rPr>
          <w:rFonts w:ascii="Arial" w:eastAsia="Times New Roman" w:hAnsi="Arial" w:cs="Arial"/>
          <w:b/>
          <w:bCs/>
          <w:sz w:val="24"/>
          <w:szCs w:val="24"/>
          <w:lang w:val="es-ES_tradnl" w:eastAsia="es-ES"/>
        </w:rPr>
        <w:t>OBJETIVO</w:t>
      </w:r>
      <w:r w:rsidRPr="00AB24CE">
        <w:rPr>
          <w:rFonts w:ascii="Arial" w:eastAsia="Times New Roman" w:hAnsi="Arial" w:cs="Arial"/>
          <w:bCs/>
          <w:sz w:val="24"/>
          <w:szCs w:val="24"/>
          <w:lang w:val="es-ES_tradnl" w:eastAsia="es-ES"/>
        </w:rPr>
        <w:t xml:space="preserve"> </w:t>
      </w:r>
      <w:r w:rsidRPr="00AB24CE">
        <w:rPr>
          <w:rFonts w:ascii="Arial" w:eastAsia="Times New Roman" w:hAnsi="Arial" w:cs="Arial"/>
          <w:b/>
          <w:sz w:val="24"/>
          <w:szCs w:val="24"/>
          <w:lang w:val="es-ES_tradnl" w:eastAsia="es-ES"/>
        </w:rPr>
        <w:t>DE LA CLASE</w:t>
      </w:r>
      <w:r>
        <w:rPr>
          <w:rFonts w:ascii="Arial" w:eastAsia="Times New Roman" w:hAnsi="Arial" w:cs="Arial"/>
          <w:bCs/>
          <w:sz w:val="24"/>
          <w:szCs w:val="24"/>
          <w:lang w:val="es-ES_tradnl" w:eastAsia="es-ES"/>
        </w:rPr>
        <w:t xml:space="preserve">: </w:t>
      </w:r>
      <w:r w:rsidRPr="00AB24CE">
        <w:rPr>
          <w:rFonts w:ascii="Arial" w:eastAsia="Times New Roman" w:hAnsi="Arial" w:cs="Arial"/>
          <w:bCs/>
          <w:sz w:val="24"/>
          <w:szCs w:val="24"/>
          <w:lang w:val="es-ES_tradnl" w:eastAsia="es-ES"/>
        </w:rPr>
        <w:t>C</w:t>
      </w:r>
      <w:r>
        <w:rPr>
          <w:rFonts w:ascii="Arial" w:eastAsia="Times New Roman" w:hAnsi="Arial" w:cs="Arial"/>
          <w:bCs/>
          <w:sz w:val="24"/>
          <w:szCs w:val="24"/>
          <w:lang w:val="es-ES_tradnl" w:eastAsia="es-ES"/>
        </w:rPr>
        <w:t xml:space="preserve">onocer </w:t>
      </w:r>
      <w:r w:rsidR="007B794F">
        <w:rPr>
          <w:rFonts w:ascii="Arial" w:eastAsia="Times New Roman" w:hAnsi="Arial" w:cs="Arial"/>
          <w:bCs/>
          <w:sz w:val="24"/>
          <w:szCs w:val="24"/>
          <w:lang w:val="es-ES_tradnl" w:eastAsia="es-ES"/>
        </w:rPr>
        <w:t>Enfoque de Derechos de las personas mayores, desde la Gerontología Social, según autora Mariana Jordán</w:t>
      </w:r>
      <w:r>
        <w:rPr>
          <w:rFonts w:ascii="Arial" w:eastAsia="Times New Roman" w:hAnsi="Arial" w:cs="Arial"/>
          <w:bCs/>
          <w:sz w:val="24"/>
          <w:szCs w:val="24"/>
          <w:lang w:val="es-ES_tradnl" w:eastAsia="es-ES"/>
        </w:rPr>
        <w:t>.</w:t>
      </w:r>
    </w:p>
    <w:p w14:paraId="688F5093" w14:textId="2C712946" w:rsidR="005F1B7C" w:rsidRPr="00FF13BB" w:rsidRDefault="00700C1F" w:rsidP="00700C1F">
      <w:pPr>
        <w:spacing w:after="200" w:line="276" w:lineRule="auto"/>
        <w:jc w:val="both"/>
        <w:rPr>
          <w:rFonts w:ascii="Arial" w:eastAsia="Times New Roman" w:hAnsi="Arial" w:cs="Arial"/>
          <w:bCs/>
          <w:color w:val="0070C0"/>
          <w:sz w:val="24"/>
          <w:szCs w:val="24"/>
          <w:lang w:val="es-ES_tradnl" w:eastAsia="es-ES"/>
        </w:rPr>
      </w:pPr>
      <w:r w:rsidRPr="00AB24CE">
        <w:rPr>
          <w:rFonts w:ascii="Arial" w:eastAsia="Times New Roman" w:hAnsi="Arial" w:cs="Arial"/>
          <w:b/>
          <w:bCs/>
          <w:sz w:val="24"/>
          <w:szCs w:val="24"/>
          <w:lang w:val="es-ES_tradnl" w:eastAsia="es-ES"/>
        </w:rPr>
        <w:t>ACTIVIDAD:</w:t>
      </w:r>
      <w:r w:rsidRPr="00AB24CE">
        <w:rPr>
          <w:rFonts w:ascii="Arial" w:eastAsia="Times New Roman" w:hAnsi="Arial" w:cs="Arial"/>
          <w:bCs/>
          <w:sz w:val="24"/>
          <w:szCs w:val="24"/>
          <w:lang w:val="es-ES_tradnl" w:eastAsia="es-ES"/>
        </w:rPr>
        <w:t xml:space="preserve"> </w:t>
      </w:r>
      <w:r w:rsidRPr="00705FD0">
        <w:rPr>
          <w:rFonts w:ascii="Arial" w:eastAsia="Times New Roman" w:hAnsi="Arial" w:cs="Arial"/>
          <w:bCs/>
          <w:sz w:val="24"/>
          <w:szCs w:val="24"/>
          <w:lang w:val="es-ES_tradnl" w:eastAsia="es-ES"/>
        </w:rPr>
        <w:t xml:space="preserve">Lea el siguiente texto sobre </w:t>
      </w:r>
      <w:r w:rsidR="007B794F">
        <w:rPr>
          <w:rFonts w:ascii="Arial" w:eastAsia="Times New Roman" w:hAnsi="Arial" w:cs="Arial"/>
          <w:bCs/>
          <w:sz w:val="24"/>
          <w:szCs w:val="24"/>
          <w:lang w:val="es-ES_tradnl" w:eastAsia="es-ES"/>
        </w:rPr>
        <w:t>definición de Enfoque de Derecho de las personas mayores</w:t>
      </w:r>
      <w:r>
        <w:rPr>
          <w:rFonts w:ascii="Arial" w:eastAsia="Times New Roman" w:hAnsi="Arial" w:cs="Arial"/>
          <w:bCs/>
          <w:sz w:val="24"/>
          <w:szCs w:val="24"/>
          <w:lang w:val="es-ES_tradnl" w:eastAsia="es-ES"/>
        </w:rPr>
        <w:t xml:space="preserve"> descrito por </w:t>
      </w:r>
      <w:r w:rsidR="005B66B9">
        <w:rPr>
          <w:rFonts w:ascii="Arial" w:eastAsia="Times New Roman" w:hAnsi="Arial" w:cs="Arial"/>
          <w:bCs/>
          <w:sz w:val="24"/>
          <w:szCs w:val="24"/>
          <w:lang w:val="es-ES_tradnl" w:eastAsia="es-ES"/>
        </w:rPr>
        <w:t>Gerontología Social SENAMA</w:t>
      </w:r>
      <w:r w:rsidRPr="00705FD0">
        <w:rPr>
          <w:rFonts w:ascii="Arial" w:eastAsia="Times New Roman" w:hAnsi="Arial" w:cs="Arial"/>
          <w:bCs/>
          <w:sz w:val="24"/>
          <w:szCs w:val="24"/>
          <w:lang w:val="es-ES_tradnl" w:eastAsia="es-ES"/>
        </w:rPr>
        <w:t>. Luego de comprender el texto</w:t>
      </w:r>
      <w:r>
        <w:rPr>
          <w:rFonts w:ascii="Arial" w:eastAsia="Times New Roman" w:hAnsi="Arial" w:cs="Arial"/>
          <w:bCs/>
          <w:sz w:val="24"/>
          <w:szCs w:val="24"/>
          <w:lang w:val="es-ES_tradnl" w:eastAsia="es-ES"/>
        </w:rPr>
        <w:t>,</w:t>
      </w:r>
      <w:r w:rsidRPr="00705FD0">
        <w:rPr>
          <w:rFonts w:ascii="Arial" w:eastAsia="Times New Roman" w:hAnsi="Arial" w:cs="Arial"/>
          <w:bCs/>
          <w:sz w:val="24"/>
          <w:szCs w:val="24"/>
          <w:lang w:val="es-ES_tradnl" w:eastAsia="es-ES"/>
        </w:rPr>
        <w:t xml:space="preserve"> responda las preguntas y envíe al siguiente correo</w:t>
      </w:r>
      <w:r w:rsidR="005F1B7C">
        <w:rPr>
          <w:rFonts w:ascii="Arial" w:eastAsia="Times New Roman" w:hAnsi="Arial" w:cs="Arial"/>
          <w:bCs/>
          <w:sz w:val="24"/>
          <w:szCs w:val="24"/>
          <w:lang w:val="es-ES_tradnl" w:eastAsia="es-ES"/>
        </w:rPr>
        <w:t xml:space="preserve">: </w:t>
      </w:r>
      <w:r w:rsidR="005F1B7C" w:rsidRPr="00FF13BB">
        <w:rPr>
          <w:rFonts w:ascii="Arial" w:eastAsia="Times New Roman" w:hAnsi="Arial" w:cs="Arial"/>
          <w:bCs/>
          <w:color w:val="0070C0"/>
          <w:sz w:val="24"/>
          <w:szCs w:val="24"/>
          <w:lang w:val="es-ES_tradnl" w:eastAsia="es-ES"/>
        </w:rPr>
        <w:t>profesorapaulina.navarrete@gmail.com</w:t>
      </w:r>
    </w:p>
    <w:p w14:paraId="769F6F65" w14:textId="4DBDEB80" w:rsidR="00513014" w:rsidRDefault="007B794F" w:rsidP="001F4C56">
      <w:pPr>
        <w:pStyle w:val="Prrafodelista"/>
        <w:ind w:left="502"/>
        <w:rPr>
          <w:rFonts w:ascii="Bradley Hand ITC" w:hAnsi="Bradley Hand ITC" w:cstheme="majorHAnsi"/>
          <w:b/>
          <w:bCs/>
          <w:sz w:val="28"/>
          <w:szCs w:val="28"/>
        </w:rPr>
      </w:pPr>
      <w:r>
        <w:rPr>
          <w:rFonts w:ascii="Bradley Hand ITC" w:hAnsi="Bradley Hand ITC" w:cstheme="majorHAnsi"/>
          <w:b/>
          <w:bCs/>
          <w:sz w:val="28"/>
          <w:szCs w:val="28"/>
        </w:rPr>
        <w:t>ENFOQUE DE DERECHOS DE LAS PERSONAS MAYORES</w:t>
      </w:r>
    </w:p>
    <w:p w14:paraId="01F66634" w14:textId="3CD42D6D" w:rsidR="00E82D11" w:rsidRDefault="00E82D11" w:rsidP="00E82D11">
      <w:pPr>
        <w:ind w:firstLine="502"/>
        <w:jc w:val="both"/>
        <w:rPr>
          <w:rFonts w:ascii="Arial" w:hAnsi="Arial" w:cs="Arial"/>
          <w:sz w:val="24"/>
          <w:szCs w:val="24"/>
        </w:rPr>
      </w:pPr>
      <w:r>
        <w:rPr>
          <w:rFonts w:ascii="Arial" w:hAnsi="Arial" w:cs="Arial"/>
          <w:sz w:val="24"/>
          <w:szCs w:val="24"/>
        </w:rPr>
        <w:t>Según la Organización Mundial de la Salud, entre el 4% y 6% de los adultos mayores son víctimas de malos tratos, expresión máxima de la vulneración de sus derechos fundamentales; esto significaría que, de los 600 millones de adultos mayores que hay en el mundo, 36 millones serían agredidos.</w:t>
      </w:r>
    </w:p>
    <w:p w14:paraId="31276E14" w14:textId="66D4349C" w:rsidR="006E26E5" w:rsidRDefault="00E82D11" w:rsidP="00030A0C">
      <w:pPr>
        <w:jc w:val="both"/>
        <w:rPr>
          <w:rFonts w:ascii="Arial" w:hAnsi="Arial" w:cs="Arial"/>
          <w:sz w:val="24"/>
          <w:szCs w:val="24"/>
        </w:rPr>
      </w:pPr>
      <w:r>
        <w:rPr>
          <w:rFonts w:ascii="Arial" w:hAnsi="Arial" w:cs="Arial"/>
          <w:sz w:val="24"/>
          <w:szCs w:val="24"/>
        </w:rPr>
        <w:tab/>
        <w:t>En Chile se han realizado algunos estudios que,</w:t>
      </w:r>
      <w:r w:rsidR="006E26E5">
        <w:rPr>
          <w:rFonts w:ascii="Arial" w:hAnsi="Arial" w:cs="Arial"/>
          <w:sz w:val="24"/>
          <w:szCs w:val="24"/>
        </w:rPr>
        <w:t xml:space="preserve"> </w:t>
      </w:r>
      <w:r w:rsidR="00692D2A">
        <w:rPr>
          <w:rFonts w:ascii="Arial" w:hAnsi="Arial" w:cs="Arial"/>
          <w:sz w:val="24"/>
          <w:szCs w:val="24"/>
        </w:rPr>
        <w:t>si bien no son de carácter nacional ni tampoco comparables entre sí, entregan cifras reveladoras y preocupantes. Según esos estudios (efectuados en distintos años en Renca, Valdivia, Concepción y Temuco), más del 30% de los adultos mayores encuestados había sufrido algún tipo de maltrato. En este caso se trata de “cifras alarmantes, pues estamos hablando de uno cada tres adultos mayores. Las cifras de incidencia en los países desarrollados son entre el 3% y el 10%”.</w:t>
      </w:r>
    </w:p>
    <w:p w14:paraId="75F32B05" w14:textId="6D39C289" w:rsidR="00692D2A" w:rsidRDefault="00692D2A" w:rsidP="00030A0C">
      <w:pPr>
        <w:jc w:val="both"/>
        <w:rPr>
          <w:rFonts w:ascii="Arial" w:hAnsi="Arial" w:cs="Arial"/>
          <w:sz w:val="24"/>
          <w:szCs w:val="24"/>
        </w:rPr>
      </w:pPr>
      <w:r>
        <w:rPr>
          <w:rFonts w:ascii="Arial" w:hAnsi="Arial" w:cs="Arial"/>
          <w:sz w:val="24"/>
          <w:szCs w:val="24"/>
        </w:rPr>
        <w:tab/>
        <w:t xml:space="preserve">SENAMA, señala que el abuso patrimonial es uno de los más frecuentes en Chile, así como la agresión psicológica y la negligencia, la que muchas veces deriva del desconocimiento. Para esta institución, las cifras revelan que el maltrato al adulto mayor existe, sin embargo, “constituye un fenómeno invisibilizado que necesita ser reconocido y, por sobre todo, requiere con urgencia de la acción de la política pública, de la familia y de la sociedad en su </w:t>
      </w:r>
      <w:r>
        <w:rPr>
          <w:rFonts w:ascii="Arial" w:hAnsi="Arial" w:cs="Arial"/>
          <w:sz w:val="24"/>
          <w:szCs w:val="24"/>
        </w:rPr>
        <w:lastRenderedPageBreak/>
        <w:t>conjunto, de modo de prevenir su ocurrencia y/o disminuir sus efectos en la persona mayor”</w:t>
      </w:r>
    </w:p>
    <w:p w14:paraId="32FD829F" w14:textId="1B808B9C" w:rsidR="00692D2A" w:rsidRDefault="00692D2A" w:rsidP="00030A0C">
      <w:pPr>
        <w:jc w:val="both"/>
        <w:rPr>
          <w:rFonts w:ascii="Arial" w:hAnsi="Arial" w:cs="Arial"/>
          <w:sz w:val="24"/>
          <w:szCs w:val="24"/>
        </w:rPr>
      </w:pPr>
      <w:r>
        <w:rPr>
          <w:rFonts w:ascii="Arial" w:hAnsi="Arial" w:cs="Arial"/>
          <w:sz w:val="24"/>
          <w:szCs w:val="24"/>
        </w:rPr>
        <w:tab/>
        <w:t>Frente a ésta y otras realidades de exclusión han surgido una serie de normativas</w:t>
      </w:r>
      <w:r w:rsidR="00371412">
        <w:rPr>
          <w:rFonts w:ascii="Arial" w:hAnsi="Arial" w:cs="Arial"/>
          <w:sz w:val="24"/>
          <w:szCs w:val="24"/>
        </w:rPr>
        <w:t>, reglamentos y declaraciones en torno a la situación de este grupo etáreo en el mundo, que en su conjunto buscan promover y asegurar el respeto a los derechos fundamentales de las personas mayores. En nuestro país se han ido acogiendo estas normativas e iniciativas internacionales, las que han orientado el quehacer público, las políticas y las regulaciones locales frente al adulto mayor. Esto ha dado pie, entre otros, a la creación del Plan Nacional Conjunto para el Adulto Mayor, la Política Nacional para el Adulto Mayor y otras iniciativas que se relacionan con las personas de edad en Chile.</w:t>
      </w:r>
    </w:p>
    <w:p w14:paraId="2D78B205" w14:textId="25F6DCBE" w:rsidR="00371412" w:rsidRDefault="00371412" w:rsidP="00371412">
      <w:pPr>
        <w:jc w:val="center"/>
        <w:rPr>
          <w:rFonts w:ascii="Arial" w:hAnsi="Arial" w:cs="Arial"/>
          <w:b/>
          <w:bCs/>
          <w:sz w:val="24"/>
          <w:szCs w:val="24"/>
        </w:rPr>
      </w:pPr>
      <w:r>
        <w:rPr>
          <w:rFonts w:ascii="Arial" w:hAnsi="Arial" w:cs="Arial"/>
          <w:b/>
          <w:bCs/>
          <w:sz w:val="24"/>
          <w:szCs w:val="24"/>
        </w:rPr>
        <w:t>DECLARACIONES Y PRINCIPIOS A NIVEL MUNDIAL.</w:t>
      </w:r>
    </w:p>
    <w:p w14:paraId="307224B4" w14:textId="66FCD06A" w:rsidR="00371412" w:rsidRDefault="00371412" w:rsidP="00371412">
      <w:pPr>
        <w:ind w:firstLine="708"/>
        <w:jc w:val="both"/>
        <w:rPr>
          <w:rFonts w:ascii="Arial" w:hAnsi="Arial" w:cs="Arial"/>
          <w:sz w:val="24"/>
          <w:szCs w:val="24"/>
        </w:rPr>
      </w:pPr>
      <w:r>
        <w:rPr>
          <w:rFonts w:ascii="Arial" w:hAnsi="Arial" w:cs="Arial"/>
          <w:sz w:val="24"/>
          <w:szCs w:val="24"/>
        </w:rPr>
        <w:t>SENAMA sistematiza la información existente sobre los derechos de las personas mayores en la legislación internacional, elaboró un documento de trabajo sobre las declaraciones, pactos, protocolos, resoluciones y estrategias referentes a las personas mayores en el mundo.</w:t>
      </w:r>
    </w:p>
    <w:p w14:paraId="0BD45232" w14:textId="59EAF3E2" w:rsidR="00371412" w:rsidRDefault="00371412" w:rsidP="00371412">
      <w:pPr>
        <w:ind w:firstLine="708"/>
        <w:jc w:val="both"/>
        <w:rPr>
          <w:rFonts w:ascii="Arial" w:hAnsi="Arial" w:cs="Arial"/>
          <w:sz w:val="24"/>
          <w:szCs w:val="24"/>
        </w:rPr>
      </w:pPr>
      <w:r>
        <w:rPr>
          <w:rFonts w:ascii="Arial" w:hAnsi="Arial" w:cs="Arial"/>
          <w:sz w:val="24"/>
          <w:szCs w:val="24"/>
        </w:rPr>
        <w:t>En este sentido, vemos que las declaraciones de Derechos Humanos (1948) y el Pacto de Derechos Económicos, Sociales</w:t>
      </w:r>
      <w:r w:rsidR="00B06997">
        <w:rPr>
          <w:rFonts w:ascii="Arial" w:hAnsi="Arial" w:cs="Arial"/>
          <w:sz w:val="24"/>
          <w:szCs w:val="24"/>
        </w:rPr>
        <w:t xml:space="preserve"> y Culturales (PDSEC, 1966) hacen referencia a los derechos de las personas en general. Estos derechos, tales como la igualdad, seguridad social, no discriminación, entre otros, se aplican a todas las personas y se subentiende que las personas mayores estarían incluidas y protegidas por ellas.</w:t>
      </w:r>
    </w:p>
    <w:p w14:paraId="6459E040" w14:textId="77777777" w:rsidR="00371412" w:rsidRPr="00371412" w:rsidRDefault="00371412" w:rsidP="00030A0C">
      <w:pPr>
        <w:jc w:val="both"/>
        <w:rPr>
          <w:rFonts w:ascii="Arial" w:hAnsi="Arial" w:cs="Arial"/>
          <w:sz w:val="24"/>
          <w:szCs w:val="24"/>
        </w:rPr>
      </w:pPr>
    </w:p>
    <w:p w14:paraId="5FAC86EB" w14:textId="7AA685FF" w:rsidR="007C5524" w:rsidRPr="00FE6427" w:rsidRDefault="00030A0C" w:rsidP="00FE6427">
      <w:pPr>
        <w:jc w:val="both"/>
        <w:rPr>
          <w:rFonts w:ascii="Arial" w:hAnsi="Arial" w:cs="Arial"/>
          <w:sz w:val="24"/>
          <w:szCs w:val="24"/>
        </w:rPr>
      </w:pPr>
      <w:r>
        <w:rPr>
          <w:rFonts w:ascii="Arial" w:hAnsi="Arial" w:cs="Arial"/>
          <w:sz w:val="24"/>
          <w:szCs w:val="24"/>
        </w:rPr>
        <w:tab/>
      </w:r>
      <w:r w:rsidR="000D77CD">
        <w:rPr>
          <w:rFonts w:ascii="Arial" w:hAnsi="Arial" w:cs="Arial"/>
          <w:sz w:val="24"/>
          <w:szCs w:val="24"/>
        </w:rPr>
        <w:t xml:space="preserve"> </w:t>
      </w:r>
      <w:r w:rsidR="00344595">
        <w:rPr>
          <w:rFonts w:ascii="Arial" w:hAnsi="Arial" w:cs="Arial"/>
          <w:sz w:val="24"/>
          <w:szCs w:val="24"/>
        </w:rPr>
        <w:t>R</w:t>
      </w:r>
      <w:r w:rsidR="00673B46" w:rsidRPr="00705FD0">
        <w:rPr>
          <w:rFonts w:ascii="Arial" w:hAnsi="Arial" w:cs="Arial"/>
          <w:sz w:val="24"/>
          <w:szCs w:val="24"/>
        </w:rPr>
        <w:t>ESPONDAMOS EL TEXTO LEÍDO</w:t>
      </w:r>
    </w:p>
    <w:p w14:paraId="16E15BDE" w14:textId="78EE889F" w:rsidR="007C5524" w:rsidRDefault="007C5524" w:rsidP="007C5524">
      <w:pPr>
        <w:pStyle w:val="Prrafodelista"/>
        <w:numPr>
          <w:ilvl w:val="0"/>
          <w:numId w:val="4"/>
        </w:numPr>
        <w:spacing w:after="0" w:line="240" w:lineRule="auto"/>
        <w:jc w:val="both"/>
        <w:rPr>
          <w:rFonts w:ascii="Arial" w:eastAsia="Times New Roman" w:hAnsi="Arial" w:cs="Arial"/>
          <w:b/>
          <w:sz w:val="24"/>
          <w:szCs w:val="24"/>
          <w:lang w:val="es-ES_tradnl" w:eastAsia="es-ES"/>
        </w:rPr>
      </w:pPr>
      <w:r w:rsidRPr="007C5524">
        <w:rPr>
          <w:rFonts w:ascii="Arial" w:eastAsia="Times New Roman" w:hAnsi="Arial" w:cs="Arial"/>
          <w:b/>
          <w:sz w:val="24"/>
          <w:szCs w:val="24"/>
          <w:lang w:val="es-ES_tradnl" w:eastAsia="es-ES"/>
        </w:rPr>
        <w:t>A INVESTIGAR:</w:t>
      </w:r>
    </w:p>
    <w:p w14:paraId="71FC2C4D" w14:textId="4F3CCD95" w:rsidR="007C5524" w:rsidRDefault="00FE6427" w:rsidP="007C5524">
      <w:pPr>
        <w:pStyle w:val="Prrafodelista"/>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Sobre la Declaración Universal de los Derechos Humanos (1948)</w:t>
      </w:r>
    </w:p>
    <w:p w14:paraId="4EED1AE7" w14:textId="5101F394" w:rsidR="00B32870" w:rsidRDefault="00B32870" w:rsidP="00B32870">
      <w:pPr>
        <w:spacing w:after="0" w:line="240" w:lineRule="auto"/>
        <w:jc w:val="both"/>
        <w:rPr>
          <w:rFonts w:ascii="Arial" w:eastAsia="Times New Roman" w:hAnsi="Arial" w:cs="Arial"/>
          <w:bCs/>
          <w:sz w:val="24"/>
          <w:szCs w:val="24"/>
          <w:lang w:val="es-ES_tradnl" w:eastAsia="es-ES"/>
        </w:rPr>
      </w:pPr>
    </w:p>
    <w:p w14:paraId="4B705DB7" w14:textId="0207E923" w:rsidR="00B32870" w:rsidRPr="00B32870" w:rsidRDefault="00B32870" w:rsidP="00B32870">
      <w:pPr>
        <w:pStyle w:val="Prrafodelista"/>
        <w:numPr>
          <w:ilvl w:val="0"/>
          <w:numId w:val="4"/>
        </w:numPr>
        <w:spacing w:after="0" w:line="240" w:lineRule="auto"/>
        <w:jc w:val="both"/>
        <w:rPr>
          <w:rFonts w:ascii="Bradley Hand ITC" w:eastAsia="Times New Roman" w:hAnsi="Bradley Hand ITC" w:cs="Arial"/>
          <w:b/>
          <w:sz w:val="24"/>
          <w:szCs w:val="24"/>
          <w:lang w:val="es-ES_tradnl" w:eastAsia="es-ES"/>
        </w:rPr>
      </w:pPr>
      <w:r w:rsidRPr="00B32870">
        <w:rPr>
          <w:rFonts w:ascii="Arial" w:eastAsia="Times New Roman" w:hAnsi="Arial" w:cs="Arial"/>
          <w:b/>
          <w:sz w:val="24"/>
          <w:szCs w:val="24"/>
          <w:lang w:val="es-ES_tradnl" w:eastAsia="es-ES"/>
        </w:rPr>
        <w:t>DESARROLLO:</w:t>
      </w:r>
    </w:p>
    <w:p w14:paraId="04878DD4" w14:textId="536A4F31" w:rsidR="00B32870" w:rsidRPr="00B32870" w:rsidRDefault="00FE6427" w:rsidP="00B32870">
      <w:pPr>
        <w:pStyle w:val="Prrafodelista"/>
        <w:numPr>
          <w:ilvl w:val="0"/>
          <w:numId w:val="15"/>
        </w:numPr>
        <w:spacing w:after="0" w:line="240" w:lineRule="auto"/>
        <w:jc w:val="both"/>
        <w:rPr>
          <w:rFonts w:ascii="Bradley Hand ITC" w:eastAsia="Times New Roman" w:hAnsi="Bradley Hand ITC" w:cs="Arial"/>
          <w:bCs/>
          <w:sz w:val="24"/>
          <w:szCs w:val="24"/>
          <w:lang w:val="es-ES_tradnl" w:eastAsia="es-ES"/>
        </w:rPr>
      </w:pPr>
      <w:r>
        <w:rPr>
          <w:rFonts w:ascii="Arial" w:eastAsia="Times New Roman" w:hAnsi="Arial" w:cs="Arial"/>
          <w:bCs/>
          <w:sz w:val="24"/>
          <w:szCs w:val="24"/>
          <w:lang w:val="es-ES_tradnl" w:eastAsia="es-ES"/>
        </w:rPr>
        <w:t>Según la Organización Mundial de la Salud, ¿a cuánto corresponde el porcentaje de maltrato hacía el adulto mayor?</w:t>
      </w:r>
    </w:p>
    <w:p w14:paraId="364FABDE" w14:textId="64EF8AE5" w:rsidR="00B32870" w:rsidRPr="00C74DA7" w:rsidRDefault="00FE6427" w:rsidP="00B32870">
      <w:pPr>
        <w:pStyle w:val="Prrafodelista"/>
        <w:numPr>
          <w:ilvl w:val="0"/>
          <w:numId w:val="15"/>
        </w:numPr>
        <w:spacing w:after="0" w:line="240" w:lineRule="auto"/>
        <w:jc w:val="both"/>
        <w:rPr>
          <w:rFonts w:ascii="Bradley Hand ITC" w:eastAsia="Times New Roman" w:hAnsi="Bradley Hand ITC" w:cs="Arial"/>
          <w:bCs/>
          <w:sz w:val="24"/>
          <w:szCs w:val="24"/>
          <w:lang w:val="es-ES_tradnl" w:eastAsia="es-ES"/>
        </w:rPr>
      </w:pPr>
      <w:r>
        <w:rPr>
          <w:rFonts w:ascii="Arial" w:eastAsia="Times New Roman" w:hAnsi="Arial" w:cs="Arial"/>
          <w:bCs/>
          <w:sz w:val="24"/>
          <w:szCs w:val="24"/>
          <w:lang w:val="es-ES_tradnl" w:eastAsia="es-ES"/>
        </w:rPr>
        <w:t>En Chile se realizaron algunos estudios, ¿cuánto es el porcentaje que refleja el maltrato hacia el adulto mayor?</w:t>
      </w:r>
    </w:p>
    <w:p w14:paraId="74001908" w14:textId="26E20325" w:rsidR="00C74DA7" w:rsidRPr="00C74DA7" w:rsidRDefault="00C74DA7" w:rsidP="00B32870">
      <w:pPr>
        <w:pStyle w:val="Prrafodelista"/>
        <w:numPr>
          <w:ilvl w:val="0"/>
          <w:numId w:val="15"/>
        </w:numPr>
        <w:spacing w:after="0" w:line="240" w:lineRule="auto"/>
        <w:jc w:val="both"/>
        <w:rPr>
          <w:rFonts w:ascii="Bradley Hand ITC" w:eastAsia="Times New Roman" w:hAnsi="Bradley Hand ITC" w:cs="Arial"/>
          <w:bCs/>
          <w:sz w:val="24"/>
          <w:szCs w:val="24"/>
          <w:lang w:val="es-ES_tradnl" w:eastAsia="es-ES"/>
        </w:rPr>
      </w:pPr>
      <w:r>
        <w:rPr>
          <w:rFonts w:ascii="Arial" w:eastAsia="Times New Roman" w:hAnsi="Arial" w:cs="Arial"/>
          <w:bCs/>
          <w:sz w:val="24"/>
          <w:szCs w:val="24"/>
          <w:lang w:val="es-ES_tradnl" w:eastAsia="es-ES"/>
        </w:rPr>
        <w:t>¿</w:t>
      </w:r>
      <w:r w:rsidR="00D8183E">
        <w:rPr>
          <w:rFonts w:ascii="Arial" w:eastAsia="Times New Roman" w:hAnsi="Arial" w:cs="Arial"/>
          <w:bCs/>
          <w:sz w:val="24"/>
          <w:szCs w:val="24"/>
          <w:lang w:val="es-ES_tradnl" w:eastAsia="es-ES"/>
        </w:rPr>
        <w:t>En cuanto al quehacer público, políticas y regulaciones locales frente al adulto mayor, ¿nuestro país que crea?</w:t>
      </w:r>
    </w:p>
    <w:p w14:paraId="2ADED82C" w14:textId="4E7858C7" w:rsidR="00C74DA7" w:rsidRPr="00B32870" w:rsidRDefault="00D8183E" w:rsidP="00B32870">
      <w:pPr>
        <w:pStyle w:val="Prrafodelista"/>
        <w:numPr>
          <w:ilvl w:val="0"/>
          <w:numId w:val="15"/>
        </w:numPr>
        <w:spacing w:after="0" w:line="240" w:lineRule="auto"/>
        <w:jc w:val="both"/>
        <w:rPr>
          <w:rFonts w:ascii="Bradley Hand ITC" w:eastAsia="Times New Roman" w:hAnsi="Bradley Hand ITC" w:cs="Arial"/>
          <w:bCs/>
          <w:sz w:val="24"/>
          <w:szCs w:val="24"/>
          <w:lang w:val="es-ES_tradnl" w:eastAsia="es-ES"/>
        </w:rPr>
      </w:pPr>
      <w:r>
        <w:rPr>
          <w:rFonts w:ascii="Arial" w:eastAsia="Times New Roman" w:hAnsi="Arial" w:cs="Arial"/>
          <w:bCs/>
          <w:sz w:val="24"/>
          <w:szCs w:val="24"/>
          <w:lang w:val="es-ES_tradnl" w:eastAsia="es-ES"/>
        </w:rPr>
        <w:t>Refiérase a la Declaración de Derechos Humanos (1948)</w:t>
      </w:r>
    </w:p>
    <w:p w14:paraId="6CF1C6A6" w14:textId="7F5E252E" w:rsidR="00B32870" w:rsidRDefault="00B32870" w:rsidP="00B32870">
      <w:pPr>
        <w:spacing w:after="0" w:line="240" w:lineRule="auto"/>
        <w:jc w:val="both"/>
        <w:rPr>
          <w:rFonts w:ascii="Bradley Hand ITC" w:eastAsia="Times New Roman" w:hAnsi="Bradley Hand ITC" w:cs="Arial"/>
          <w:bCs/>
          <w:sz w:val="24"/>
          <w:szCs w:val="24"/>
          <w:lang w:val="es-ES_tradnl" w:eastAsia="es-ES"/>
        </w:rPr>
      </w:pPr>
    </w:p>
    <w:p w14:paraId="59C552D7" w14:textId="77777777" w:rsidR="00B32870" w:rsidRPr="00B32870" w:rsidRDefault="00B32870" w:rsidP="00B32870">
      <w:pPr>
        <w:spacing w:after="0" w:line="240" w:lineRule="auto"/>
        <w:jc w:val="both"/>
        <w:rPr>
          <w:rFonts w:ascii="Bradley Hand ITC" w:eastAsia="Times New Roman" w:hAnsi="Bradley Hand ITC" w:cs="Arial"/>
          <w:bCs/>
          <w:sz w:val="24"/>
          <w:szCs w:val="24"/>
          <w:lang w:val="es-ES_tradnl" w:eastAsia="es-ES"/>
        </w:rPr>
      </w:pPr>
    </w:p>
    <w:p w14:paraId="734189F9" w14:textId="1C1BBFEA" w:rsidR="00B32870" w:rsidRPr="00C74DA7" w:rsidRDefault="00B32870" w:rsidP="00B32870">
      <w:pPr>
        <w:pStyle w:val="Prrafodelista"/>
        <w:numPr>
          <w:ilvl w:val="0"/>
          <w:numId w:val="4"/>
        </w:numPr>
        <w:spacing w:after="0" w:line="240" w:lineRule="auto"/>
        <w:jc w:val="both"/>
        <w:rPr>
          <w:rFonts w:ascii="Bradley Hand ITC" w:eastAsia="Times New Roman" w:hAnsi="Bradley Hand ITC" w:cs="Arial"/>
          <w:b/>
          <w:sz w:val="28"/>
          <w:szCs w:val="28"/>
          <w:lang w:val="es-ES_tradnl" w:eastAsia="es-ES"/>
        </w:rPr>
      </w:pPr>
      <w:r w:rsidRPr="00C74DA7">
        <w:rPr>
          <w:rFonts w:ascii="Bradley Hand ITC" w:eastAsia="Times New Roman" w:hAnsi="Bradley Hand ITC" w:cs="Arial"/>
          <w:b/>
          <w:sz w:val="28"/>
          <w:szCs w:val="28"/>
          <w:lang w:val="es-ES_tradnl" w:eastAsia="es-ES"/>
        </w:rPr>
        <w:t>TICKET DE SALIDA:</w:t>
      </w:r>
      <w:r w:rsidR="00FF13BB">
        <w:rPr>
          <w:rFonts w:ascii="Bradley Hand ITC" w:eastAsia="Times New Roman" w:hAnsi="Bradley Hand ITC" w:cs="Arial"/>
          <w:b/>
          <w:sz w:val="28"/>
          <w:szCs w:val="28"/>
          <w:lang w:val="es-ES_tradnl" w:eastAsia="es-ES"/>
        </w:rPr>
        <w:t xml:space="preserve"> (Sólo lo responden los estudiantes que retiran guías impresas)</w:t>
      </w:r>
      <w:bookmarkStart w:id="0" w:name="_GoBack"/>
      <w:bookmarkEnd w:id="0"/>
    </w:p>
    <w:p w14:paraId="59064CB2" w14:textId="7CD148D3" w:rsidR="00C34A73" w:rsidRDefault="00D8183E" w:rsidP="00D8183E">
      <w:pPr>
        <w:pStyle w:val="Prrafodelista"/>
        <w:numPr>
          <w:ilvl w:val="0"/>
          <w:numId w:val="16"/>
        </w:numPr>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¿Por qué son importantes los Derechos, independiente de la edad que uno tenga? Fundamente.</w:t>
      </w:r>
    </w:p>
    <w:sectPr w:rsidR="00C34A73" w:rsidSect="00B05615">
      <w:headerReference w:type="default" r:id="rId10"/>
      <w:pgSz w:w="11906" w:h="16838"/>
      <w:pgMar w:top="28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A50E0" w14:textId="77777777" w:rsidR="00784F3A" w:rsidRDefault="00784F3A" w:rsidP="00700C1F">
      <w:pPr>
        <w:spacing w:after="0" w:line="240" w:lineRule="auto"/>
      </w:pPr>
      <w:r>
        <w:separator/>
      </w:r>
    </w:p>
  </w:endnote>
  <w:endnote w:type="continuationSeparator" w:id="0">
    <w:p w14:paraId="276FD470" w14:textId="77777777" w:rsidR="00784F3A" w:rsidRDefault="00784F3A" w:rsidP="0070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35D7B" w14:textId="77777777" w:rsidR="00784F3A" w:rsidRDefault="00784F3A" w:rsidP="00700C1F">
      <w:pPr>
        <w:spacing w:after="0" w:line="240" w:lineRule="auto"/>
      </w:pPr>
      <w:r>
        <w:separator/>
      </w:r>
    </w:p>
  </w:footnote>
  <w:footnote w:type="continuationSeparator" w:id="0">
    <w:p w14:paraId="34A8F213" w14:textId="77777777" w:rsidR="00784F3A" w:rsidRDefault="00784F3A" w:rsidP="00700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76AAB" w14:textId="57A3F42A" w:rsidR="00105D71" w:rsidRDefault="00FA47AC">
    <w:pPr>
      <w:pStyle w:val="Encabezado"/>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E5A"/>
    <w:multiLevelType w:val="hybridMultilevel"/>
    <w:tmpl w:val="2026C82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05EBC"/>
    <w:multiLevelType w:val="hybridMultilevel"/>
    <w:tmpl w:val="24B460E0"/>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3E355C5"/>
    <w:multiLevelType w:val="hybridMultilevel"/>
    <w:tmpl w:val="6348450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09AC360F"/>
    <w:multiLevelType w:val="hybridMultilevel"/>
    <w:tmpl w:val="594891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704EF3"/>
    <w:multiLevelType w:val="hybridMultilevel"/>
    <w:tmpl w:val="0DF605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DF311A"/>
    <w:multiLevelType w:val="hybridMultilevel"/>
    <w:tmpl w:val="FCFC1C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F6B474B"/>
    <w:multiLevelType w:val="hybridMultilevel"/>
    <w:tmpl w:val="BAC498B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15:restartNumberingAfterBreak="0">
    <w:nsid w:val="30A85263"/>
    <w:multiLevelType w:val="hybridMultilevel"/>
    <w:tmpl w:val="BEAED22A"/>
    <w:lvl w:ilvl="0" w:tplc="CA4654B4">
      <w:start w:val="1"/>
      <w:numFmt w:val="upperRoman"/>
      <w:lvlText w:val="%1."/>
      <w:lvlJc w:val="right"/>
      <w:pPr>
        <w:ind w:left="720" w:hanging="360"/>
      </w:pPr>
      <w:rPr>
        <w:rFonts w:ascii="Arial" w:hAnsi="Arial" w:cs="Arial"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45B4E34"/>
    <w:multiLevelType w:val="hybridMultilevel"/>
    <w:tmpl w:val="EFC4EF00"/>
    <w:lvl w:ilvl="0" w:tplc="0C0A0001">
      <w:start w:val="1"/>
      <w:numFmt w:val="bullet"/>
      <w:lvlText w:val=""/>
      <w:lvlJc w:val="left"/>
      <w:pPr>
        <w:ind w:left="1222" w:hanging="360"/>
      </w:pPr>
      <w:rPr>
        <w:rFonts w:ascii="Symbol" w:hAnsi="Symbol"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9" w15:restartNumberingAfterBreak="0">
    <w:nsid w:val="3A261604"/>
    <w:multiLevelType w:val="hybridMultilevel"/>
    <w:tmpl w:val="91724B9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E80079B"/>
    <w:multiLevelType w:val="hybridMultilevel"/>
    <w:tmpl w:val="02B6472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402B670F"/>
    <w:multiLevelType w:val="hybridMultilevel"/>
    <w:tmpl w:val="AFA247A2"/>
    <w:lvl w:ilvl="0" w:tplc="9858CED6">
      <w:start w:val="1"/>
      <w:numFmt w:val="decimal"/>
      <w:lvlText w:val="%1."/>
      <w:lvlJc w:val="left"/>
      <w:pPr>
        <w:ind w:left="1080" w:hanging="360"/>
      </w:pPr>
      <w:rPr>
        <w:b w:val="0"/>
        <w:bC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6D773660"/>
    <w:multiLevelType w:val="hybridMultilevel"/>
    <w:tmpl w:val="97BEC8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05D64A6"/>
    <w:multiLevelType w:val="hybridMultilevel"/>
    <w:tmpl w:val="697ACF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7903415"/>
    <w:multiLevelType w:val="hybridMultilevel"/>
    <w:tmpl w:val="B10EF60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7B6E71A2"/>
    <w:multiLevelType w:val="hybridMultilevel"/>
    <w:tmpl w:val="50124D4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14"/>
  </w:num>
  <w:num w:numId="3">
    <w:abstractNumId w:val="0"/>
  </w:num>
  <w:num w:numId="4">
    <w:abstractNumId w:val="7"/>
  </w:num>
  <w:num w:numId="5">
    <w:abstractNumId w:val="8"/>
  </w:num>
  <w:num w:numId="6">
    <w:abstractNumId w:val="3"/>
  </w:num>
  <w:num w:numId="7">
    <w:abstractNumId w:val="4"/>
  </w:num>
  <w:num w:numId="8">
    <w:abstractNumId w:val="11"/>
  </w:num>
  <w:num w:numId="9">
    <w:abstractNumId w:val="10"/>
  </w:num>
  <w:num w:numId="10">
    <w:abstractNumId w:val="12"/>
  </w:num>
  <w:num w:numId="11">
    <w:abstractNumId w:val="15"/>
  </w:num>
  <w:num w:numId="12">
    <w:abstractNumId w:val="5"/>
  </w:num>
  <w:num w:numId="13">
    <w:abstractNumId w:val="6"/>
  </w:num>
  <w:num w:numId="14">
    <w:abstractNumId w:val="9"/>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1F"/>
    <w:rsid w:val="00030A0C"/>
    <w:rsid w:val="000D77CD"/>
    <w:rsid w:val="00105D71"/>
    <w:rsid w:val="0011395A"/>
    <w:rsid w:val="0016772A"/>
    <w:rsid w:val="001F42A9"/>
    <w:rsid w:val="001F4C56"/>
    <w:rsid w:val="00212BF5"/>
    <w:rsid w:val="0028347B"/>
    <w:rsid w:val="002E62B9"/>
    <w:rsid w:val="0034282C"/>
    <w:rsid w:val="00343395"/>
    <w:rsid w:val="00344595"/>
    <w:rsid w:val="00356AD0"/>
    <w:rsid w:val="00371412"/>
    <w:rsid w:val="0040045B"/>
    <w:rsid w:val="00473ACB"/>
    <w:rsid w:val="004B32EF"/>
    <w:rsid w:val="00513014"/>
    <w:rsid w:val="005443CA"/>
    <w:rsid w:val="005510AF"/>
    <w:rsid w:val="005B0FBA"/>
    <w:rsid w:val="005B66B9"/>
    <w:rsid w:val="005C518B"/>
    <w:rsid w:val="005F1B7C"/>
    <w:rsid w:val="00673B46"/>
    <w:rsid w:val="00692D2A"/>
    <w:rsid w:val="006B3A3B"/>
    <w:rsid w:val="006D0EDE"/>
    <w:rsid w:val="006E26E5"/>
    <w:rsid w:val="00700C1F"/>
    <w:rsid w:val="00711A92"/>
    <w:rsid w:val="00715AD2"/>
    <w:rsid w:val="00784F3A"/>
    <w:rsid w:val="00793CA7"/>
    <w:rsid w:val="007B794F"/>
    <w:rsid w:val="007C5524"/>
    <w:rsid w:val="007F442F"/>
    <w:rsid w:val="008C0F1C"/>
    <w:rsid w:val="008C3B6F"/>
    <w:rsid w:val="008F7D22"/>
    <w:rsid w:val="0091149C"/>
    <w:rsid w:val="00930CF0"/>
    <w:rsid w:val="00933E67"/>
    <w:rsid w:val="00950222"/>
    <w:rsid w:val="00AB5C47"/>
    <w:rsid w:val="00AB6CBE"/>
    <w:rsid w:val="00B05615"/>
    <w:rsid w:val="00B067C9"/>
    <w:rsid w:val="00B06997"/>
    <w:rsid w:val="00B32870"/>
    <w:rsid w:val="00BD1854"/>
    <w:rsid w:val="00BF2D4B"/>
    <w:rsid w:val="00C3479C"/>
    <w:rsid w:val="00C34A73"/>
    <w:rsid w:val="00C47E9D"/>
    <w:rsid w:val="00C74613"/>
    <w:rsid w:val="00C74DA7"/>
    <w:rsid w:val="00C96A54"/>
    <w:rsid w:val="00CF71A5"/>
    <w:rsid w:val="00D02A15"/>
    <w:rsid w:val="00D16F08"/>
    <w:rsid w:val="00D2225E"/>
    <w:rsid w:val="00D57566"/>
    <w:rsid w:val="00D619CF"/>
    <w:rsid w:val="00D8183E"/>
    <w:rsid w:val="00D95BED"/>
    <w:rsid w:val="00E36AFE"/>
    <w:rsid w:val="00E5564A"/>
    <w:rsid w:val="00E82D11"/>
    <w:rsid w:val="00EC69C7"/>
    <w:rsid w:val="00F05269"/>
    <w:rsid w:val="00F34A13"/>
    <w:rsid w:val="00FA47AC"/>
    <w:rsid w:val="00FC39EC"/>
    <w:rsid w:val="00FE6427"/>
    <w:rsid w:val="00FF13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FCC6C"/>
  <w15:chartTrackingRefBased/>
  <w15:docId w15:val="{AAC3E614-17E3-4B67-8CB5-003B5090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C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0C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C1F"/>
  </w:style>
  <w:style w:type="paragraph" w:styleId="Piedepgina">
    <w:name w:val="footer"/>
    <w:basedOn w:val="Normal"/>
    <w:link w:val="PiedepginaCar"/>
    <w:uiPriority w:val="99"/>
    <w:unhideWhenUsed/>
    <w:rsid w:val="00700C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C1F"/>
  </w:style>
  <w:style w:type="character" w:styleId="Hipervnculo">
    <w:name w:val="Hyperlink"/>
    <w:basedOn w:val="Fuentedeprrafopredeter"/>
    <w:uiPriority w:val="99"/>
    <w:unhideWhenUsed/>
    <w:rsid w:val="00700C1F"/>
    <w:rPr>
      <w:color w:val="0563C1" w:themeColor="hyperlink"/>
      <w:u w:val="single"/>
    </w:rPr>
  </w:style>
  <w:style w:type="paragraph" w:styleId="Prrafodelista">
    <w:name w:val="List Paragraph"/>
    <w:basedOn w:val="Normal"/>
    <w:uiPriority w:val="34"/>
    <w:qFormat/>
    <w:rsid w:val="00700C1F"/>
    <w:pPr>
      <w:ind w:left="720"/>
      <w:contextualSpacing/>
    </w:pPr>
  </w:style>
  <w:style w:type="character" w:styleId="Mencinsinresolver">
    <w:name w:val="Unresolved Mention"/>
    <w:basedOn w:val="Fuentedeprrafopredeter"/>
    <w:uiPriority w:val="99"/>
    <w:semiHidden/>
    <w:unhideWhenUsed/>
    <w:rsid w:val="00FA4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703</Words>
  <Characters>3869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JOJOJUPA .</dc:creator>
  <cp:keywords/>
  <dc:description/>
  <cp:lastModifiedBy>Paola</cp:lastModifiedBy>
  <cp:revision>6</cp:revision>
  <cp:lastPrinted>2020-05-06T17:47:00Z</cp:lastPrinted>
  <dcterms:created xsi:type="dcterms:W3CDTF">2020-08-30T21:03:00Z</dcterms:created>
  <dcterms:modified xsi:type="dcterms:W3CDTF">2020-09-01T01:10:00Z</dcterms:modified>
</cp:coreProperties>
</file>