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AB3A4" w14:textId="6AF6B93F" w:rsidR="00C46EB9" w:rsidRPr="0089277A" w:rsidRDefault="0047718C" w:rsidP="0021203D">
      <w:pPr>
        <w:tabs>
          <w:tab w:val="left" w:pos="7845"/>
          <w:tab w:val="left" w:pos="9465"/>
        </w:tabs>
        <w:spacing w:after="0" w:line="240" w:lineRule="auto"/>
        <w:rPr>
          <w:sz w:val="16"/>
          <w:szCs w:val="16"/>
        </w:rPr>
      </w:pPr>
      <w:r>
        <w:rPr>
          <w:noProof/>
          <w:lang w:val="es-CL" w:eastAsia="es-CL"/>
        </w:rPr>
        <w:drawing>
          <wp:anchor distT="0" distB="0" distL="114300" distR="114300" simplePos="0" relativeHeight="251655680" behindDoc="1" locked="0" layoutInCell="1" allowOverlap="1" wp14:anchorId="65C3E55B" wp14:editId="7BF5ABB9">
            <wp:simplePos x="0" y="0"/>
            <wp:positionH relativeFrom="column">
              <wp:posOffset>5298440</wp:posOffset>
            </wp:positionH>
            <wp:positionV relativeFrom="paragraph">
              <wp:posOffset>-158750</wp:posOffset>
            </wp:positionV>
            <wp:extent cx="1274956" cy="714375"/>
            <wp:effectExtent l="0" t="0" r="1905" b="0"/>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4956"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777">
        <w:rPr>
          <w:noProof/>
          <w:sz w:val="16"/>
          <w:szCs w:val="16"/>
          <w:lang w:eastAsia="es-ES"/>
        </w:rPr>
        <w:object w:dxaOrig="1440" w:dyaOrig="1440" w14:anchorId="37343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3.75pt;width:40.2pt;height:42pt;z-index:-251656704;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54932167" r:id="rId9"/>
        </w:object>
      </w:r>
      <w:r w:rsidR="0089277A">
        <w:rPr>
          <w:sz w:val="16"/>
          <w:szCs w:val="16"/>
        </w:rPr>
        <w:t xml:space="preserve">                               </w:t>
      </w:r>
      <w:r w:rsidR="00C46EB9" w:rsidRPr="0089277A">
        <w:rPr>
          <w:sz w:val="16"/>
          <w:szCs w:val="16"/>
        </w:rPr>
        <w:t>Liceo José Victorino Lastarria</w:t>
      </w:r>
      <w:r w:rsidR="0089277A">
        <w:rPr>
          <w:sz w:val="16"/>
          <w:szCs w:val="16"/>
        </w:rPr>
        <w:tab/>
      </w:r>
      <w:r w:rsidR="0021203D">
        <w:rPr>
          <w:sz w:val="16"/>
          <w:szCs w:val="16"/>
        </w:rPr>
        <w:tab/>
      </w:r>
    </w:p>
    <w:p w14:paraId="59CA571E" w14:textId="059B1F4D" w:rsidR="00C46EB9" w:rsidRPr="0089277A" w:rsidRDefault="00C46EB9" w:rsidP="00C46EB9">
      <w:pPr>
        <w:spacing w:after="0" w:line="240" w:lineRule="auto"/>
        <w:rPr>
          <w:sz w:val="16"/>
          <w:szCs w:val="16"/>
        </w:rPr>
      </w:pPr>
      <w:r w:rsidRPr="0089277A">
        <w:rPr>
          <w:sz w:val="16"/>
          <w:szCs w:val="16"/>
        </w:rPr>
        <w:t xml:space="preserve">                                                 Rancagua</w:t>
      </w:r>
    </w:p>
    <w:p w14:paraId="427D111C" w14:textId="7DE91676" w:rsidR="00C46EB9" w:rsidRPr="0089277A" w:rsidRDefault="00C46EB9" w:rsidP="00C46EB9">
      <w:pPr>
        <w:spacing w:after="0" w:line="240" w:lineRule="auto"/>
        <w:rPr>
          <w:i/>
          <w:sz w:val="16"/>
          <w:szCs w:val="16"/>
        </w:rPr>
      </w:pPr>
      <w:r w:rsidRPr="0089277A">
        <w:rPr>
          <w:sz w:val="16"/>
          <w:szCs w:val="16"/>
        </w:rPr>
        <w:t xml:space="preserve">                           “</w:t>
      </w:r>
      <w:r w:rsidRPr="0089277A">
        <w:rPr>
          <w:i/>
          <w:sz w:val="16"/>
          <w:szCs w:val="16"/>
        </w:rPr>
        <w:t>Formando Técnicos para el mañana”</w:t>
      </w:r>
    </w:p>
    <w:p w14:paraId="34B851DE" w14:textId="6A14149D" w:rsidR="00BC2C69" w:rsidRDefault="00C46EB9" w:rsidP="00FA27F3">
      <w:pPr>
        <w:spacing w:after="0" w:line="240" w:lineRule="auto"/>
        <w:rPr>
          <w:sz w:val="16"/>
          <w:szCs w:val="16"/>
        </w:rPr>
      </w:pPr>
      <w:r w:rsidRPr="0089277A">
        <w:rPr>
          <w:i/>
          <w:sz w:val="16"/>
          <w:szCs w:val="16"/>
        </w:rPr>
        <w:t xml:space="preserve">                                   </w:t>
      </w:r>
      <w:r w:rsidR="00D8582D">
        <w:rPr>
          <w:sz w:val="16"/>
          <w:szCs w:val="16"/>
        </w:rPr>
        <w:t>Unidad Técnico-Pedagógica</w:t>
      </w:r>
    </w:p>
    <w:p w14:paraId="330E769A" w14:textId="77777777" w:rsidR="00D8582D" w:rsidRPr="00D8582D" w:rsidRDefault="00D8582D" w:rsidP="00FA27F3">
      <w:pPr>
        <w:spacing w:after="0" w:line="240" w:lineRule="auto"/>
        <w:rPr>
          <w:sz w:val="16"/>
          <w:szCs w:val="16"/>
        </w:rPr>
      </w:pPr>
    </w:p>
    <w:tbl>
      <w:tblPr>
        <w:tblStyle w:val="Tablaconcuadrcula"/>
        <w:tblW w:w="10774" w:type="dxa"/>
        <w:tblInd w:w="-147" w:type="dxa"/>
        <w:tblLook w:val="04A0" w:firstRow="1" w:lastRow="0" w:firstColumn="1" w:lastColumn="0" w:noHBand="0" w:noVBand="1"/>
      </w:tblPr>
      <w:tblGrid>
        <w:gridCol w:w="6335"/>
        <w:gridCol w:w="1037"/>
        <w:gridCol w:w="3402"/>
      </w:tblGrid>
      <w:tr w:rsidR="003F4775" w14:paraId="6C68022B" w14:textId="77777777" w:rsidTr="00E50A8E">
        <w:trPr>
          <w:trHeight w:val="147"/>
        </w:trPr>
        <w:tc>
          <w:tcPr>
            <w:tcW w:w="10774" w:type="dxa"/>
            <w:gridSpan w:val="3"/>
          </w:tcPr>
          <w:p w14:paraId="199E63D1" w14:textId="4329B915" w:rsidR="003F4775" w:rsidRPr="00D8582D" w:rsidRDefault="00783005" w:rsidP="00D24AD5">
            <w:pPr>
              <w:jc w:val="center"/>
              <w:rPr>
                <w:rFonts w:ascii="Arial" w:hAnsi="Arial" w:cs="Arial"/>
                <w:b/>
                <w:bCs/>
                <w:sz w:val="18"/>
                <w:szCs w:val="18"/>
              </w:rPr>
            </w:pPr>
            <w:r>
              <w:rPr>
                <w:rFonts w:ascii="Arial" w:hAnsi="Arial" w:cs="Arial"/>
                <w:b/>
                <w:bCs/>
                <w:sz w:val="18"/>
                <w:szCs w:val="18"/>
              </w:rPr>
              <w:t xml:space="preserve">GUÍA N° </w:t>
            </w:r>
            <w:r w:rsidR="00A5035A">
              <w:rPr>
                <w:rFonts w:ascii="Arial" w:hAnsi="Arial" w:cs="Arial"/>
                <w:b/>
                <w:bCs/>
                <w:sz w:val="18"/>
                <w:szCs w:val="18"/>
              </w:rPr>
              <w:t>11</w:t>
            </w:r>
            <w:r w:rsidR="003F4775" w:rsidRPr="00D8582D">
              <w:rPr>
                <w:rFonts w:ascii="Arial" w:hAnsi="Arial" w:cs="Arial"/>
                <w:b/>
                <w:bCs/>
                <w:sz w:val="18"/>
                <w:szCs w:val="18"/>
              </w:rPr>
              <w:t xml:space="preserve"> DE HISTORIA, GEOGRAFÍA Y CIENCIAS SOCIALES</w:t>
            </w:r>
          </w:p>
        </w:tc>
      </w:tr>
      <w:tr w:rsidR="00BC2C69" w14:paraId="5EBD7F3C" w14:textId="77777777" w:rsidTr="00E50A8E">
        <w:trPr>
          <w:trHeight w:val="147"/>
        </w:trPr>
        <w:tc>
          <w:tcPr>
            <w:tcW w:w="10774" w:type="dxa"/>
            <w:gridSpan w:val="3"/>
          </w:tcPr>
          <w:p w14:paraId="2158979F" w14:textId="77C20564" w:rsidR="00BC2C69" w:rsidRPr="00D8582D" w:rsidRDefault="00BC2C69" w:rsidP="00BC2C69">
            <w:pPr>
              <w:jc w:val="center"/>
              <w:rPr>
                <w:rFonts w:ascii="Arial" w:hAnsi="Arial" w:cs="Arial"/>
                <w:sz w:val="18"/>
                <w:szCs w:val="18"/>
              </w:rPr>
            </w:pPr>
            <w:r w:rsidRPr="00D8582D">
              <w:rPr>
                <w:rFonts w:ascii="Arial" w:hAnsi="Arial" w:cs="Arial"/>
                <w:sz w:val="18"/>
                <w:szCs w:val="18"/>
              </w:rPr>
              <w:t>Sem</w:t>
            </w:r>
            <w:r w:rsidR="00554FA2">
              <w:rPr>
                <w:rFonts w:ascii="Arial" w:hAnsi="Arial" w:cs="Arial"/>
                <w:sz w:val="18"/>
                <w:szCs w:val="18"/>
              </w:rPr>
              <w:t>ana</w:t>
            </w:r>
            <w:bookmarkStart w:id="0" w:name="_GoBack"/>
            <w:bookmarkEnd w:id="0"/>
            <w:r w:rsidR="003F4775" w:rsidRPr="00D8582D">
              <w:rPr>
                <w:rFonts w:ascii="Arial" w:hAnsi="Arial" w:cs="Arial"/>
                <w:sz w:val="18"/>
                <w:szCs w:val="18"/>
              </w:rPr>
              <w:t xml:space="preserve">: </w:t>
            </w:r>
            <w:r w:rsidR="00A5035A">
              <w:rPr>
                <w:rFonts w:ascii="Arial" w:hAnsi="Arial" w:cs="Arial"/>
                <w:sz w:val="18"/>
                <w:szCs w:val="18"/>
              </w:rPr>
              <w:t>del 30</w:t>
            </w:r>
            <w:r w:rsidR="00783005">
              <w:rPr>
                <w:rFonts w:ascii="Arial" w:hAnsi="Arial" w:cs="Arial"/>
                <w:sz w:val="18"/>
                <w:szCs w:val="18"/>
              </w:rPr>
              <w:t xml:space="preserve"> </w:t>
            </w:r>
            <w:r w:rsidR="00A5035A">
              <w:rPr>
                <w:rFonts w:ascii="Arial" w:hAnsi="Arial" w:cs="Arial"/>
                <w:sz w:val="18"/>
                <w:szCs w:val="18"/>
              </w:rPr>
              <w:t>de junio</w:t>
            </w:r>
            <w:r w:rsidRPr="00D8582D">
              <w:rPr>
                <w:rFonts w:ascii="Arial" w:hAnsi="Arial" w:cs="Arial"/>
                <w:sz w:val="18"/>
                <w:szCs w:val="18"/>
              </w:rPr>
              <w:t xml:space="preserve"> </w:t>
            </w:r>
            <w:r w:rsidR="00A5035A">
              <w:rPr>
                <w:rFonts w:ascii="Arial" w:hAnsi="Arial" w:cs="Arial"/>
                <w:sz w:val="18"/>
                <w:szCs w:val="18"/>
              </w:rPr>
              <w:t>al 03 de jul</w:t>
            </w:r>
            <w:r w:rsidR="0021203D">
              <w:rPr>
                <w:rFonts w:ascii="Arial" w:hAnsi="Arial" w:cs="Arial"/>
                <w:sz w:val="18"/>
                <w:szCs w:val="18"/>
              </w:rPr>
              <w:t>io</w:t>
            </w:r>
            <w:r w:rsidR="00676354">
              <w:rPr>
                <w:rFonts w:ascii="Arial" w:hAnsi="Arial" w:cs="Arial"/>
                <w:sz w:val="18"/>
                <w:szCs w:val="18"/>
              </w:rPr>
              <w:t xml:space="preserve"> de 2020</w:t>
            </w:r>
          </w:p>
        </w:tc>
      </w:tr>
      <w:tr w:rsidR="00BC2C69" w14:paraId="380815E6" w14:textId="77777777" w:rsidTr="00E50A8E">
        <w:trPr>
          <w:trHeight w:val="403"/>
        </w:trPr>
        <w:tc>
          <w:tcPr>
            <w:tcW w:w="6335" w:type="dxa"/>
          </w:tcPr>
          <w:p w14:paraId="4B36BD7D" w14:textId="4C6EE2B4" w:rsidR="00BC2C69" w:rsidRPr="00D8582D" w:rsidRDefault="00BC2C69" w:rsidP="0061274C">
            <w:pPr>
              <w:rPr>
                <w:rFonts w:ascii="Arial" w:hAnsi="Arial" w:cs="Arial"/>
                <w:sz w:val="18"/>
                <w:szCs w:val="18"/>
              </w:rPr>
            </w:pPr>
            <w:r w:rsidRPr="00D8582D">
              <w:rPr>
                <w:rFonts w:ascii="Arial" w:hAnsi="Arial" w:cs="Arial"/>
                <w:sz w:val="18"/>
                <w:szCs w:val="18"/>
              </w:rPr>
              <w:t>Nombre:</w:t>
            </w:r>
          </w:p>
        </w:tc>
        <w:tc>
          <w:tcPr>
            <w:tcW w:w="1037" w:type="dxa"/>
          </w:tcPr>
          <w:p w14:paraId="72822189" w14:textId="36DDA423" w:rsidR="00BC2C69" w:rsidRPr="00D8582D" w:rsidRDefault="00BC2C69" w:rsidP="0061274C">
            <w:pPr>
              <w:rPr>
                <w:rFonts w:ascii="Arial" w:hAnsi="Arial" w:cs="Arial"/>
                <w:sz w:val="18"/>
                <w:szCs w:val="18"/>
              </w:rPr>
            </w:pPr>
            <w:r w:rsidRPr="00D8582D">
              <w:rPr>
                <w:rFonts w:ascii="Arial" w:hAnsi="Arial" w:cs="Arial"/>
                <w:sz w:val="18"/>
                <w:szCs w:val="18"/>
              </w:rPr>
              <w:t>Curso:</w:t>
            </w:r>
          </w:p>
        </w:tc>
        <w:tc>
          <w:tcPr>
            <w:tcW w:w="3402" w:type="dxa"/>
          </w:tcPr>
          <w:p w14:paraId="1E0EC77F" w14:textId="7ACA4B61" w:rsidR="00BC2C69" w:rsidRPr="00D8582D" w:rsidRDefault="00BC2C69" w:rsidP="0061274C">
            <w:pPr>
              <w:rPr>
                <w:rFonts w:ascii="Arial" w:hAnsi="Arial" w:cs="Arial"/>
                <w:sz w:val="18"/>
                <w:szCs w:val="18"/>
              </w:rPr>
            </w:pPr>
            <w:r w:rsidRPr="00D8582D">
              <w:rPr>
                <w:rFonts w:ascii="Arial" w:hAnsi="Arial" w:cs="Arial"/>
                <w:sz w:val="18"/>
                <w:szCs w:val="18"/>
              </w:rPr>
              <w:t>Fecha:</w:t>
            </w:r>
          </w:p>
        </w:tc>
      </w:tr>
      <w:tr w:rsidR="00BC2C69" w14:paraId="28C6C912" w14:textId="77777777" w:rsidTr="00E50A8E">
        <w:trPr>
          <w:trHeight w:val="227"/>
        </w:trPr>
        <w:tc>
          <w:tcPr>
            <w:tcW w:w="6335" w:type="dxa"/>
          </w:tcPr>
          <w:p w14:paraId="619F75FF" w14:textId="5EDEDF6B" w:rsidR="00BC2C69" w:rsidRPr="00D8582D" w:rsidRDefault="00BC2C69" w:rsidP="0061274C">
            <w:pPr>
              <w:rPr>
                <w:rFonts w:ascii="Comic Sans MS" w:hAnsi="Comic Sans MS" w:cs="Arial"/>
                <w:sz w:val="18"/>
                <w:szCs w:val="18"/>
              </w:rPr>
            </w:pPr>
            <w:r w:rsidRPr="00D8582D">
              <w:rPr>
                <w:rFonts w:ascii="Arial" w:hAnsi="Arial" w:cs="Arial"/>
                <w:sz w:val="18"/>
                <w:szCs w:val="18"/>
              </w:rPr>
              <w:t>Profesor(a):</w:t>
            </w:r>
            <w:r w:rsidR="003F4775" w:rsidRPr="00D8582D">
              <w:rPr>
                <w:rFonts w:ascii="Arial" w:hAnsi="Arial" w:cs="Arial"/>
                <w:sz w:val="18"/>
                <w:szCs w:val="18"/>
              </w:rPr>
              <w:t xml:space="preserve"> Tomás Valdivia</w:t>
            </w:r>
          </w:p>
        </w:tc>
        <w:tc>
          <w:tcPr>
            <w:tcW w:w="4439" w:type="dxa"/>
            <w:gridSpan w:val="2"/>
          </w:tcPr>
          <w:p w14:paraId="4B3AC5E5" w14:textId="649C3465" w:rsidR="00BC2C69" w:rsidRPr="00D8582D" w:rsidRDefault="00BC2C69" w:rsidP="0061274C">
            <w:pPr>
              <w:rPr>
                <w:rFonts w:ascii="Comic Sans MS" w:hAnsi="Comic Sans MS" w:cs="Arial"/>
                <w:sz w:val="18"/>
                <w:szCs w:val="18"/>
              </w:rPr>
            </w:pPr>
            <w:r w:rsidRPr="00D8582D">
              <w:rPr>
                <w:rFonts w:ascii="Arial" w:hAnsi="Arial" w:cs="Arial"/>
                <w:sz w:val="18"/>
                <w:szCs w:val="18"/>
              </w:rPr>
              <w:t>Nivel:</w:t>
            </w:r>
            <w:r w:rsidR="00DB4003">
              <w:rPr>
                <w:rFonts w:ascii="Arial" w:hAnsi="Arial" w:cs="Arial"/>
                <w:sz w:val="18"/>
                <w:szCs w:val="18"/>
              </w:rPr>
              <w:t xml:space="preserve"> 3</w:t>
            </w:r>
            <w:r w:rsidR="003F4775" w:rsidRPr="00D8582D">
              <w:rPr>
                <w:rFonts w:ascii="Arial" w:hAnsi="Arial" w:cs="Arial"/>
                <w:sz w:val="18"/>
                <w:szCs w:val="18"/>
              </w:rPr>
              <w:t>° Medio</w:t>
            </w:r>
          </w:p>
        </w:tc>
      </w:tr>
      <w:tr w:rsidR="00BC2C69" w14:paraId="4F1F2C25" w14:textId="77777777" w:rsidTr="00E50A8E">
        <w:trPr>
          <w:trHeight w:val="759"/>
        </w:trPr>
        <w:tc>
          <w:tcPr>
            <w:tcW w:w="6335" w:type="dxa"/>
          </w:tcPr>
          <w:p w14:paraId="78841021" w14:textId="28B58933" w:rsidR="00BC2C69" w:rsidRPr="00E50A8E" w:rsidRDefault="00A5035A" w:rsidP="00A5035A">
            <w:pPr>
              <w:jc w:val="both"/>
              <w:rPr>
                <w:rFonts w:ascii="Arial" w:hAnsi="Arial" w:cs="Arial"/>
                <w:b/>
                <w:bCs/>
                <w:sz w:val="20"/>
                <w:szCs w:val="16"/>
                <w:u w:val="single"/>
              </w:rPr>
            </w:pPr>
            <w:r w:rsidRPr="00E50A8E">
              <w:rPr>
                <w:rFonts w:ascii="Arial" w:hAnsi="Arial" w:cs="Arial"/>
                <w:b/>
                <w:bCs/>
                <w:color w:val="000000"/>
                <w:sz w:val="20"/>
                <w:lang w:val="es-CL"/>
              </w:rPr>
              <w:t>OA 13:</w:t>
            </w:r>
            <w:r w:rsidRPr="00E50A8E">
              <w:rPr>
                <w:rFonts w:ascii="Arial" w:hAnsi="Arial" w:cs="Arial"/>
                <w:bCs/>
                <w:color w:val="000000"/>
                <w:sz w:val="20"/>
                <w:lang w:val="es-CL"/>
              </w:rPr>
              <w:t xml:space="preserve"> </w:t>
            </w:r>
            <w:r w:rsidRPr="00E50A8E">
              <w:rPr>
                <w:rFonts w:ascii="Arial" w:hAnsi="Arial" w:cs="Arial"/>
                <w:color w:val="000000"/>
                <w:sz w:val="20"/>
                <w:lang w:val="es-CL"/>
              </w:rPr>
              <w:t>Analizar el Chile de la década de 1960 como un escenario caracterizado por la organización y la movilización de nuevos actores sociales (por ejemplo, jóvenes, campesinado, pobladores), y evaluar cómo el sistema político respondió a estas demandas, considerando las reformas estructurales y los proyectos excluyentes de la Democracia Cristiana (“revolución en libertad”)</w:t>
            </w:r>
          </w:p>
        </w:tc>
        <w:tc>
          <w:tcPr>
            <w:tcW w:w="4439" w:type="dxa"/>
            <w:gridSpan w:val="2"/>
          </w:tcPr>
          <w:p w14:paraId="49DA19DE" w14:textId="237D5F86" w:rsidR="008E1BDB" w:rsidRPr="00E50A8E" w:rsidRDefault="00BC2C69" w:rsidP="00E50A8E">
            <w:pPr>
              <w:jc w:val="both"/>
              <w:rPr>
                <w:rFonts w:ascii="Arial" w:hAnsi="Arial" w:cs="Arial"/>
                <w:sz w:val="20"/>
                <w:szCs w:val="18"/>
              </w:rPr>
            </w:pPr>
            <w:r w:rsidRPr="00E50A8E">
              <w:rPr>
                <w:rFonts w:ascii="Arial" w:hAnsi="Arial" w:cs="Arial"/>
                <w:b/>
                <w:sz w:val="20"/>
                <w:szCs w:val="18"/>
              </w:rPr>
              <w:t>Objetivo de la Clase:</w:t>
            </w:r>
            <w:r w:rsidR="003F4775" w:rsidRPr="00E50A8E">
              <w:rPr>
                <w:rFonts w:ascii="Arial" w:hAnsi="Arial" w:cs="Arial"/>
                <w:sz w:val="20"/>
                <w:szCs w:val="18"/>
              </w:rPr>
              <w:t xml:space="preserve"> </w:t>
            </w:r>
            <w:r w:rsidR="00E50A8E" w:rsidRPr="00E50A8E">
              <w:rPr>
                <w:rFonts w:ascii="Arial" w:hAnsi="Arial" w:cs="Arial"/>
                <w:sz w:val="20"/>
                <w:szCs w:val="18"/>
              </w:rPr>
              <w:t>Comprender</w:t>
            </w:r>
            <w:r w:rsidR="00A5035A" w:rsidRPr="00E50A8E">
              <w:rPr>
                <w:rFonts w:ascii="Arial" w:hAnsi="Arial" w:cs="Arial"/>
                <w:sz w:val="20"/>
                <w:szCs w:val="18"/>
              </w:rPr>
              <w:t xml:space="preserve"> el desarr</w:t>
            </w:r>
            <w:r w:rsidR="00E156D7" w:rsidRPr="00E50A8E">
              <w:rPr>
                <w:rFonts w:ascii="Arial" w:hAnsi="Arial" w:cs="Arial"/>
                <w:sz w:val="20"/>
                <w:szCs w:val="18"/>
              </w:rPr>
              <w:t xml:space="preserve">ollo histórico </w:t>
            </w:r>
            <w:r w:rsidR="00E50A8E" w:rsidRPr="00E50A8E">
              <w:rPr>
                <w:rFonts w:ascii="Arial" w:hAnsi="Arial" w:cs="Arial"/>
                <w:sz w:val="20"/>
                <w:szCs w:val="18"/>
              </w:rPr>
              <w:t>de las elecciones presidenciales de 1964 en Chile y la participación estadounidense (en el marco de la “Guerra Fría”), para luego responder interrogantes de comprensión.</w:t>
            </w:r>
          </w:p>
        </w:tc>
      </w:tr>
      <w:tr w:rsidR="0062287C" w14:paraId="3BE024EA" w14:textId="77777777" w:rsidTr="00E50A8E">
        <w:trPr>
          <w:trHeight w:val="544"/>
        </w:trPr>
        <w:tc>
          <w:tcPr>
            <w:tcW w:w="10774" w:type="dxa"/>
            <w:gridSpan w:val="3"/>
          </w:tcPr>
          <w:p w14:paraId="563C9C3F" w14:textId="77777777" w:rsidR="0062287C" w:rsidRPr="00E50A8E" w:rsidRDefault="0062287C" w:rsidP="0062287C">
            <w:pPr>
              <w:jc w:val="both"/>
              <w:rPr>
                <w:rFonts w:ascii="Arial" w:hAnsi="Arial" w:cs="Arial"/>
                <w:sz w:val="20"/>
                <w:szCs w:val="18"/>
              </w:rPr>
            </w:pPr>
            <w:r w:rsidRPr="00E50A8E">
              <w:rPr>
                <w:rFonts w:ascii="Arial" w:hAnsi="Arial" w:cs="Arial"/>
                <w:sz w:val="20"/>
                <w:szCs w:val="18"/>
              </w:rPr>
              <w:t>Forma de entrega de Guía:</w:t>
            </w:r>
          </w:p>
          <w:p w14:paraId="50F0AB15" w14:textId="318C6397" w:rsidR="00AC1C4A" w:rsidRPr="00E50A8E" w:rsidRDefault="00AC1C4A" w:rsidP="0062287C">
            <w:pPr>
              <w:jc w:val="both"/>
              <w:rPr>
                <w:rFonts w:ascii="Arial" w:hAnsi="Arial" w:cs="Arial"/>
                <w:sz w:val="20"/>
                <w:szCs w:val="18"/>
              </w:rPr>
            </w:pPr>
            <w:r w:rsidRPr="00E50A8E">
              <w:rPr>
                <w:rFonts w:ascii="Arial" w:hAnsi="Arial" w:cs="Arial"/>
                <w:sz w:val="20"/>
                <w:szCs w:val="18"/>
              </w:rPr>
              <w:t xml:space="preserve">Enviar al correo </w:t>
            </w:r>
            <w:r w:rsidRPr="00E50A8E">
              <w:rPr>
                <w:rFonts w:ascii="Arial" w:hAnsi="Arial" w:cs="Arial"/>
                <w:b/>
                <w:color w:val="FF0000"/>
                <w:sz w:val="20"/>
                <w:szCs w:val="18"/>
              </w:rPr>
              <w:t xml:space="preserve">tomas.valdivia@liceo-victorinolastarria.cl </w:t>
            </w:r>
            <w:r w:rsidRPr="00E50A8E">
              <w:rPr>
                <w:rFonts w:ascii="Arial" w:hAnsi="Arial" w:cs="Arial"/>
                <w:sz w:val="20"/>
                <w:szCs w:val="18"/>
              </w:rPr>
              <w:t xml:space="preserve">(foto de la guía completada “a mano” o completada directamente en el </w:t>
            </w:r>
            <w:r w:rsidR="00C77E3C" w:rsidRPr="00E50A8E">
              <w:rPr>
                <w:rFonts w:ascii="Arial" w:hAnsi="Arial" w:cs="Arial"/>
                <w:sz w:val="20"/>
                <w:szCs w:val="18"/>
              </w:rPr>
              <w:t>computador</w:t>
            </w:r>
            <w:r w:rsidRPr="00E50A8E">
              <w:rPr>
                <w:rFonts w:ascii="Arial" w:hAnsi="Arial" w:cs="Arial"/>
                <w:sz w:val="20"/>
                <w:szCs w:val="18"/>
              </w:rPr>
              <w:t>)</w:t>
            </w:r>
          </w:p>
        </w:tc>
      </w:tr>
    </w:tbl>
    <w:p w14:paraId="36D6DA41" w14:textId="6B7FB00D" w:rsidR="00BC2C69" w:rsidRDefault="00BC2C69" w:rsidP="003A4DD5">
      <w:pPr>
        <w:spacing w:after="0" w:line="240" w:lineRule="auto"/>
        <w:jc w:val="center"/>
        <w:rPr>
          <w:rFonts w:cstheme="minorHAnsi"/>
          <w:b/>
          <w:bCs/>
          <w:sz w:val="20"/>
          <w:szCs w:val="20"/>
          <w:u w:val="single"/>
        </w:rPr>
      </w:pPr>
    </w:p>
    <w:p w14:paraId="3C224815" w14:textId="77777777" w:rsidR="006E7A4E" w:rsidRPr="00335C6C" w:rsidRDefault="006E7A4E" w:rsidP="00692DC6">
      <w:pPr>
        <w:spacing w:after="0" w:line="240" w:lineRule="auto"/>
        <w:jc w:val="center"/>
        <w:outlineLvl w:val="0"/>
        <w:rPr>
          <w:rFonts w:eastAsia="Times New Roman" w:cstheme="minorHAnsi"/>
          <w:b/>
          <w:bCs/>
          <w:kern w:val="36"/>
          <w:sz w:val="24"/>
          <w:szCs w:val="24"/>
          <w:lang w:val="es-CL" w:eastAsia="es-CL"/>
        </w:rPr>
      </w:pPr>
      <w:r w:rsidRPr="00335C6C">
        <w:rPr>
          <w:rFonts w:eastAsia="Times New Roman" w:cstheme="minorHAnsi"/>
          <w:b/>
          <w:bCs/>
          <w:kern w:val="36"/>
          <w:sz w:val="24"/>
          <w:szCs w:val="24"/>
          <w:lang w:val="es-CL" w:eastAsia="es-CL"/>
        </w:rPr>
        <w:t>“LA GUERRA FRÍA EN CHILE”.</w:t>
      </w:r>
    </w:p>
    <w:p w14:paraId="6E26755B" w14:textId="0919CA56" w:rsidR="006E7A4E" w:rsidRPr="00335C6C" w:rsidRDefault="006E7A4E" w:rsidP="00E50A8E">
      <w:pPr>
        <w:spacing w:after="0" w:line="240" w:lineRule="auto"/>
        <w:jc w:val="center"/>
        <w:outlineLvl w:val="0"/>
        <w:rPr>
          <w:rFonts w:eastAsia="Times New Roman" w:cstheme="minorHAnsi"/>
          <w:b/>
          <w:bCs/>
          <w:kern w:val="36"/>
          <w:sz w:val="24"/>
          <w:szCs w:val="24"/>
          <w:lang w:eastAsia="es-CL"/>
        </w:rPr>
      </w:pPr>
      <w:r w:rsidRPr="00335C6C">
        <w:rPr>
          <w:rFonts w:eastAsia="Times New Roman" w:cstheme="minorHAnsi"/>
          <w:b/>
          <w:bCs/>
          <w:kern w:val="36"/>
          <w:sz w:val="24"/>
          <w:szCs w:val="24"/>
          <w:lang w:val="es-CL" w:eastAsia="es-CL"/>
        </w:rPr>
        <w:t xml:space="preserve">DESARROLLO: </w:t>
      </w:r>
      <w:r w:rsidR="00E50A8E" w:rsidRPr="00335C6C">
        <w:rPr>
          <w:rFonts w:eastAsia="Times New Roman" w:cstheme="minorHAnsi"/>
          <w:b/>
          <w:bCs/>
          <w:kern w:val="36"/>
          <w:sz w:val="24"/>
          <w:szCs w:val="24"/>
          <w:lang w:eastAsia="es-CL"/>
        </w:rPr>
        <w:t>LAS ELECCIONES PRESIDENCIALES DE 1964 Y LA INTERVENCIÓN DE EE.UU.</w:t>
      </w:r>
    </w:p>
    <w:p w14:paraId="5853D053" w14:textId="77777777" w:rsidR="006E7A4E" w:rsidRPr="00335C6C" w:rsidRDefault="006E7A4E" w:rsidP="00692DC6">
      <w:pPr>
        <w:spacing w:after="0" w:line="240" w:lineRule="auto"/>
        <w:outlineLvl w:val="0"/>
        <w:rPr>
          <w:rFonts w:eastAsia="Times New Roman" w:cstheme="minorHAnsi"/>
          <w:b/>
          <w:bCs/>
          <w:kern w:val="36"/>
          <w:sz w:val="24"/>
          <w:szCs w:val="24"/>
          <w:lang w:eastAsia="es-CL"/>
        </w:rPr>
      </w:pPr>
    </w:p>
    <w:p w14:paraId="57E1971C" w14:textId="77777777" w:rsidR="003559C1" w:rsidRPr="00335C6C" w:rsidRDefault="006E7A4E" w:rsidP="00692DC6">
      <w:pPr>
        <w:autoSpaceDE w:val="0"/>
        <w:autoSpaceDN w:val="0"/>
        <w:adjustRightInd w:val="0"/>
        <w:spacing w:after="0" w:line="240" w:lineRule="auto"/>
        <w:jc w:val="both"/>
        <w:rPr>
          <w:rFonts w:cstheme="minorHAnsi"/>
          <w:sz w:val="24"/>
          <w:szCs w:val="24"/>
          <w:lang w:val="es-CL"/>
        </w:rPr>
      </w:pPr>
      <w:r w:rsidRPr="00335C6C">
        <w:rPr>
          <w:rFonts w:cstheme="minorHAnsi"/>
          <w:b/>
          <w:sz w:val="24"/>
          <w:szCs w:val="24"/>
          <w:lang w:val="es-CL"/>
        </w:rPr>
        <w:t>En las elecciones presidenciales de 1964 se estructuraron, como ya sucedía desde 1958, los “tres tercios”</w:t>
      </w:r>
      <w:r w:rsidR="00D245FF" w:rsidRPr="00335C6C">
        <w:rPr>
          <w:rFonts w:cstheme="minorHAnsi"/>
          <w:sz w:val="24"/>
          <w:szCs w:val="24"/>
          <w:lang w:val="es-CL"/>
        </w:rPr>
        <w:t xml:space="preserve">. El “centro” (representado por el  Partido Demócrata Cristiano) levantó nuevamente la candidatura de </w:t>
      </w:r>
      <w:r w:rsidR="00D245FF" w:rsidRPr="00335C6C">
        <w:rPr>
          <w:rFonts w:cstheme="minorHAnsi"/>
          <w:b/>
          <w:sz w:val="24"/>
          <w:szCs w:val="24"/>
          <w:lang w:val="es-CL"/>
        </w:rPr>
        <w:t>Eduardo Frei Montalva</w:t>
      </w:r>
      <w:r w:rsidR="00D245FF" w:rsidRPr="00335C6C">
        <w:rPr>
          <w:rFonts w:cstheme="minorHAnsi"/>
          <w:sz w:val="24"/>
          <w:szCs w:val="24"/>
          <w:lang w:val="es-CL"/>
        </w:rPr>
        <w:t xml:space="preserve">; y la “izquierda” (representado por el FRAP) hizo lo propio con el socialista </w:t>
      </w:r>
      <w:r w:rsidR="00D245FF" w:rsidRPr="00335C6C">
        <w:rPr>
          <w:rFonts w:cstheme="minorHAnsi"/>
          <w:b/>
          <w:sz w:val="24"/>
          <w:szCs w:val="24"/>
          <w:lang w:val="es-CL"/>
        </w:rPr>
        <w:t>Salvador Allende</w:t>
      </w:r>
      <w:r w:rsidR="00D245FF" w:rsidRPr="00335C6C">
        <w:rPr>
          <w:rFonts w:cstheme="minorHAnsi"/>
          <w:sz w:val="24"/>
          <w:szCs w:val="24"/>
          <w:lang w:val="es-CL"/>
        </w:rPr>
        <w:t xml:space="preserve">. </w:t>
      </w:r>
      <w:r w:rsidR="003559C1" w:rsidRPr="00335C6C">
        <w:rPr>
          <w:rFonts w:cstheme="minorHAnsi"/>
          <w:sz w:val="24"/>
          <w:szCs w:val="24"/>
          <w:lang w:val="es-CL"/>
        </w:rPr>
        <w:t xml:space="preserve"> </w:t>
      </w:r>
      <w:r w:rsidR="00D245FF" w:rsidRPr="00335C6C">
        <w:rPr>
          <w:rFonts w:cstheme="minorHAnsi"/>
          <w:sz w:val="24"/>
          <w:szCs w:val="24"/>
          <w:lang w:val="es-CL"/>
        </w:rPr>
        <w:t xml:space="preserve">La “derecha” apostó por el anticomunista </w:t>
      </w:r>
      <w:r w:rsidR="00D245FF" w:rsidRPr="00335C6C">
        <w:rPr>
          <w:rFonts w:cstheme="minorHAnsi"/>
          <w:b/>
          <w:bCs/>
          <w:sz w:val="24"/>
          <w:szCs w:val="24"/>
          <w:lang w:val="es-CL"/>
        </w:rPr>
        <w:t>Julio Durán</w:t>
      </w:r>
      <w:r w:rsidR="00D245FF" w:rsidRPr="00335C6C">
        <w:rPr>
          <w:rFonts w:cstheme="minorHAnsi"/>
          <w:sz w:val="24"/>
          <w:szCs w:val="24"/>
          <w:lang w:val="es-CL"/>
        </w:rPr>
        <w:t xml:space="preserve">. </w:t>
      </w:r>
    </w:p>
    <w:p w14:paraId="2D11763B" w14:textId="77777777" w:rsidR="003559C1" w:rsidRPr="00335C6C" w:rsidRDefault="003559C1" w:rsidP="00692DC6">
      <w:pPr>
        <w:autoSpaceDE w:val="0"/>
        <w:autoSpaceDN w:val="0"/>
        <w:adjustRightInd w:val="0"/>
        <w:spacing w:after="0" w:line="240" w:lineRule="auto"/>
        <w:jc w:val="both"/>
        <w:rPr>
          <w:rFonts w:cstheme="minorHAnsi"/>
          <w:sz w:val="24"/>
          <w:szCs w:val="24"/>
          <w:lang w:val="es-CL"/>
        </w:rPr>
      </w:pPr>
    </w:p>
    <w:p w14:paraId="12177A71" w14:textId="046EE345" w:rsidR="00D245FF" w:rsidRDefault="00D245FF" w:rsidP="00692DC6">
      <w:pPr>
        <w:autoSpaceDE w:val="0"/>
        <w:autoSpaceDN w:val="0"/>
        <w:adjustRightInd w:val="0"/>
        <w:spacing w:after="0" w:line="240" w:lineRule="auto"/>
        <w:jc w:val="both"/>
        <w:rPr>
          <w:rFonts w:cstheme="minorHAnsi"/>
          <w:sz w:val="24"/>
          <w:szCs w:val="24"/>
          <w:lang w:val="es-CL"/>
        </w:rPr>
      </w:pPr>
      <w:r w:rsidRPr="00335C6C">
        <w:rPr>
          <w:rFonts w:cstheme="minorHAnsi"/>
          <w:sz w:val="24"/>
          <w:szCs w:val="24"/>
          <w:lang w:val="es-CL"/>
        </w:rPr>
        <w:t xml:space="preserve">Sin embargo, en marzo de 1964 se realizó una elección extraordinaria de diputado en Curicó para reemplazar al parlamentario socialista </w:t>
      </w:r>
      <w:r w:rsidRPr="00335C6C">
        <w:rPr>
          <w:rFonts w:cstheme="minorHAnsi"/>
          <w:bCs/>
          <w:sz w:val="24"/>
          <w:szCs w:val="24"/>
          <w:lang w:val="es-CL"/>
        </w:rPr>
        <w:t>Óscar Naranjo</w:t>
      </w:r>
      <w:r w:rsidRPr="00335C6C">
        <w:rPr>
          <w:rFonts w:cstheme="minorHAnsi"/>
          <w:b/>
          <w:bCs/>
          <w:sz w:val="24"/>
          <w:szCs w:val="24"/>
          <w:lang w:val="es-CL"/>
        </w:rPr>
        <w:t xml:space="preserve">, </w:t>
      </w:r>
      <w:r w:rsidRPr="00335C6C">
        <w:rPr>
          <w:rFonts w:cstheme="minorHAnsi"/>
          <w:bCs/>
          <w:sz w:val="24"/>
          <w:szCs w:val="24"/>
          <w:lang w:val="es-CL"/>
        </w:rPr>
        <w:t>quien murió en ese año</w:t>
      </w:r>
      <w:r w:rsidRPr="00335C6C">
        <w:rPr>
          <w:rFonts w:cstheme="minorHAnsi"/>
          <w:sz w:val="24"/>
          <w:szCs w:val="24"/>
          <w:lang w:val="es-CL"/>
        </w:rPr>
        <w:t xml:space="preserve">. </w:t>
      </w:r>
      <w:r w:rsidR="009D2C3D" w:rsidRPr="00335C6C">
        <w:rPr>
          <w:rFonts w:cstheme="minorHAnsi"/>
          <w:sz w:val="24"/>
          <w:szCs w:val="24"/>
          <w:lang w:val="es-CL"/>
        </w:rPr>
        <w:t xml:space="preserve">Y en dicha elección </w:t>
      </w:r>
      <w:r w:rsidRPr="00335C6C">
        <w:rPr>
          <w:rFonts w:cstheme="minorHAnsi"/>
          <w:sz w:val="24"/>
          <w:szCs w:val="24"/>
          <w:lang w:val="es-CL"/>
        </w:rPr>
        <w:t>triunfó el hijo del diputado fallecido, de igua</w:t>
      </w:r>
      <w:r w:rsidR="009D2C3D" w:rsidRPr="00335C6C">
        <w:rPr>
          <w:rFonts w:cstheme="minorHAnsi"/>
          <w:sz w:val="24"/>
          <w:szCs w:val="24"/>
          <w:lang w:val="es-CL"/>
        </w:rPr>
        <w:t xml:space="preserve">l nombre, que era parte del FRAP. </w:t>
      </w:r>
      <w:r w:rsidRPr="00335C6C">
        <w:rPr>
          <w:rFonts w:cstheme="minorHAnsi"/>
          <w:sz w:val="24"/>
          <w:szCs w:val="24"/>
          <w:lang w:val="es-CL"/>
        </w:rPr>
        <w:t>Este episodio, conocido como “</w:t>
      </w:r>
      <w:r w:rsidRPr="00335C6C">
        <w:rPr>
          <w:rFonts w:cstheme="minorHAnsi"/>
          <w:b/>
          <w:bCs/>
          <w:sz w:val="24"/>
          <w:szCs w:val="24"/>
          <w:lang w:val="es-CL"/>
        </w:rPr>
        <w:t>el Naranjazo</w:t>
      </w:r>
      <w:r w:rsidRPr="00335C6C">
        <w:rPr>
          <w:rFonts w:cstheme="minorHAnsi"/>
          <w:sz w:val="24"/>
          <w:szCs w:val="24"/>
          <w:lang w:val="es-CL"/>
        </w:rPr>
        <w:t>”</w:t>
      </w:r>
      <w:r w:rsidR="009D2C3D" w:rsidRPr="00335C6C">
        <w:rPr>
          <w:rFonts w:cstheme="minorHAnsi"/>
          <w:sz w:val="24"/>
          <w:szCs w:val="24"/>
          <w:lang w:val="es-CL"/>
        </w:rPr>
        <w:t xml:space="preserve"> (porque no se pensó que un candidato de izquierda iba a ganar) </w:t>
      </w:r>
      <w:r w:rsidR="009D2C3D" w:rsidRPr="00335C6C">
        <w:rPr>
          <w:rFonts w:cstheme="minorHAnsi"/>
          <w:b/>
          <w:sz w:val="24"/>
          <w:szCs w:val="24"/>
          <w:lang w:val="es-CL"/>
        </w:rPr>
        <w:t>a</w:t>
      </w:r>
      <w:r w:rsidRPr="00335C6C">
        <w:rPr>
          <w:rFonts w:cstheme="minorHAnsi"/>
          <w:b/>
          <w:sz w:val="24"/>
          <w:szCs w:val="24"/>
          <w:lang w:val="es-CL"/>
        </w:rPr>
        <w:t>lertó a la</w:t>
      </w:r>
      <w:r w:rsidR="009D2C3D" w:rsidRPr="00335C6C">
        <w:rPr>
          <w:rFonts w:cstheme="minorHAnsi"/>
          <w:b/>
          <w:sz w:val="24"/>
          <w:szCs w:val="24"/>
          <w:lang w:val="es-CL"/>
        </w:rPr>
        <w:t xml:space="preserve"> “derecha” política, </w:t>
      </w:r>
      <w:r w:rsidR="00E522FA" w:rsidRPr="00335C6C">
        <w:rPr>
          <w:rFonts w:cstheme="minorHAnsi"/>
          <w:b/>
          <w:sz w:val="24"/>
          <w:szCs w:val="24"/>
          <w:lang w:val="es-CL"/>
        </w:rPr>
        <w:t>por el avance en la popularidad</w:t>
      </w:r>
      <w:r w:rsidRPr="00335C6C">
        <w:rPr>
          <w:rFonts w:cstheme="minorHAnsi"/>
          <w:b/>
          <w:sz w:val="24"/>
          <w:szCs w:val="24"/>
          <w:lang w:val="es-CL"/>
        </w:rPr>
        <w:t xml:space="preserve"> de la </w:t>
      </w:r>
      <w:r w:rsidR="009D2C3D" w:rsidRPr="00335C6C">
        <w:rPr>
          <w:rFonts w:cstheme="minorHAnsi"/>
          <w:b/>
          <w:sz w:val="24"/>
          <w:szCs w:val="24"/>
          <w:lang w:val="es-CL"/>
        </w:rPr>
        <w:t>“</w:t>
      </w:r>
      <w:r w:rsidRPr="00335C6C">
        <w:rPr>
          <w:rFonts w:cstheme="minorHAnsi"/>
          <w:b/>
          <w:sz w:val="24"/>
          <w:szCs w:val="24"/>
          <w:lang w:val="es-CL"/>
        </w:rPr>
        <w:t>izquierda</w:t>
      </w:r>
      <w:r w:rsidR="009D2C3D" w:rsidRPr="00335C6C">
        <w:rPr>
          <w:rFonts w:cstheme="minorHAnsi"/>
          <w:b/>
          <w:sz w:val="24"/>
          <w:szCs w:val="24"/>
          <w:lang w:val="es-CL"/>
        </w:rPr>
        <w:t>”</w:t>
      </w:r>
      <w:r w:rsidR="009D2C3D" w:rsidRPr="00335C6C">
        <w:rPr>
          <w:rFonts w:cstheme="minorHAnsi"/>
          <w:sz w:val="24"/>
          <w:szCs w:val="24"/>
          <w:lang w:val="es-CL"/>
        </w:rPr>
        <w:t xml:space="preserve"> y porque ellos obtuvieron una baja votación.  </w:t>
      </w:r>
      <w:r w:rsidRPr="00335C6C">
        <w:rPr>
          <w:rFonts w:cstheme="minorHAnsi"/>
          <w:sz w:val="24"/>
          <w:szCs w:val="24"/>
          <w:lang w:val="es-CL"/>
        </w:rPr>
        <w:t xml:space="preserve">Entonces, </w:t>
      </w:r>
      <w:r w:rsidRPr="00335C6C">
        <w:rPr>
          <w:rFonts w:cstheme="minorHAnsi"/>
          <w:b/>
          <w:sz w:val="24"/>
          <w:szCs w:val="24"/>
          <w:lang w:val="es-CL"/>
        </w:rPr>
        <w:t xml:space="preserve">para impedir una posible victoria de Allende, </w:t>
      </w:r>
      <w:r w:rsidR="009D2C3D" w:rsidRPr="00335C6C">
        <w:rPr>
          <w:rFonts w:cstheme="minorHAnsi"/>
          <w:b/>
          <w:sz w:val="24"/>
          <w:szCs w:val="24"/>
          <w:lang w:val="es-CL"/>
        </w:rPr>
        <w:t>la “derecha” le quitará el apoyo a Julio Durán y decidirán</w:t>
      </w:r>
      <w:r w:rsidRPr="00335C6C">
        <w:rPr>
          <w:rFonts w:cstheme="minorHAnsi"/>
          <w:b/>
          <w:sz w:val="24"/>
          <w:szCs w:val="24"/>
          <w:lang w:val="es-CL"/>
        </w:rPr>
        <w:t xml:space="preserve"> apoyar la candidatura de Frei Montalva, considerada como un “</w:t>
      </w:r>
      <w:r w:rsidR="009D2C3D" w:rsidRPr="00335C6C">
        <w:rPr>
          <w:rFonts w:cstheme="minorHAnsi"/>
          <w:b/>
          <w:sz w:val="24"/>
          <w:szCs w:val="24"/>
          <w:lang w:val="es-CL"/>
        </w:rPr>
        <w:t xml:space="preserve">mal </w:t>
      </w:r>
      <w:r w:rsidRPr="00335C6C">
        <w:rPr>
          <w:rFonts w:cstheme="minorHAnsi"/>
          <w:b/>
          <w:sz w:val="24"/>
          <w:szCs w:val="24"/>
          <w:lang w:val="es-CL"/>
        </w:rPr>
        <w:t>menor”</w:t>
      </w:r>
      <w:r w:rsidR="009D2C3D" w:rsidRPr="00335C6C">
        <w:rPr>
          <w:rFonts w:cstheme="minorHAnsi"/>
          <w:b/>
          <w:sz w:val="24"/>
          <w:szCs w:val="24"/>
          <w:lang w:val="es-CL"/>
        </w:rPr>
        <w:t>.</w:t>
      </w:r>
      <w:r w:rsidR="009D2C3D" w:rsidRPr="00335C6C">
        <w:rPr>
          <w:rFonts w:cstheme="minorHAnsi"/>
          <w:sz w:val="24"/>
          <w:szCs w:val="24"/>
          <w:lang w:val="es-CL"/>
        </w:rPr>
        <w:t xml:space="preserve"> Frei, por </w:t>
      </w:r>
      <w:r w:rsidRPr="00335C6C">
        <w:rPr>
          <w:rFonts w:cstheme="minorHAnsi"/>
          <w:sz w:val="24"/>
          <w:szCs w:val="24"/>
          <w:lang w:val="es-CL"/>
        </w:rPr>
        <w:t>su parte, aceptó el respaldo, aunque no entregó ningún tipo de concesión política</w:t>
      </w:r>
      <w:r w:rsidR="009D2C3D" w:rsidRPr="00335C6C">
        <w:rPr>
          <w:rFonts w:cstheme="minorHAnsi"/>
          <w:sz w:val="24"/>
          <w:szCs w:val="24"/>
          <w:lang w:val="es-CL"/>
        </w:rPr>
        <w:t xml:space="preserve"> (por ejemplo, renunciar a la profundización de la “Reforma Agraria” que afectaba a los “latifundistas”, militantes de partidos políticos de “derecha”)</w:t>
      </w:r>
      <w:r w:rsidRPr="00335C6C">
        <w:rPr>
          <w:rFonts w:cstheme="minorHAnsi"/>
          <w:sz w:val="24"/>
          <w:szCs w:val="24"/>
          <w:lang w:val="es-CL"/>
        </w:rPr>
        <w:t>.</w:t>
      </w:r>
    </w:p>
    <w:p w14:paraId="233CCF9E" w14:textId="77777777" w:rsidR="008477B6" w:rsidRDefault="008477B6" w:rsidP="00692DC6">
      <w:pPr>
        <w:autoSpaceDE w:val="0"/>
        <w:autoSpaceDN w:val="0"/>
        <w:adjustRightInd w:val="0"/>
        <w:spacing w:after="0" w:line="240" w:lineRule="auto"/>
        <w:jc w:val="both"/>
        <w:rPr>
          <w:rFonts w:cstheme="minorHAnsi"/>
          <w:sz w:val="24"/>
          <w:szCs w:val="24"/>
          <w:lang w:val="es-CL"/>
        </w:rPr>
      </w:pPr>
    </w:p>
    <w:p w14:paraId="6EF5B0B8" w14:textId="112EF325" w:rsidR="008477B6" w:rsidRPr="00335C6C" w:rsidRDefault="000D3F5B" w:rsidP="00692DC6">
      <w:pPr>
        <w:autoSpaceDE w:val="0"/>
        <w:autoSpaceDN w:val="0"/>
        <w:adjustRightInd w:val="0"/>
        <w:spacing w:after="0" w:line="240" w:lineRule="auto"/>
        <w:jc w:val="both"/>
        <w:rPr>
          <w:rFonts w:cstheme="minorHAnsi"/>
          <w:sz w:val="24"/>
          <w:szCs w:val="24"/>
          <w:lang w:val="es-CL"/>
        </w:rPr>
      </w:pPr>
      <w:r>
        <w:rPr>
          <w:noProof/>
          <w:lang w:val="es-CL" w:eastAsia="es-CL"/>
        </w:rPr>
        <w:drawing>
          <wp:anchor distT="0" distB="0" distL="114300" distR="114300" simplePos="0" relativeHeight="251657728" behindDoc="0" locked="0" layoutInCell="1" allowOverlap="1" wp14:anchorId="593AAB34" wp14:editId="13FB7236">
            <wp:simplePos x="0" y="0"/>
            <wp:positionH relativeFrom="margin">
              <wp:align>left</wp:align>
            </wp:positionH>
            <wp:positionV relativeFrom="paragraph">
              <wp:posOffset>8890</wp:posOffset>
            </wp:positionV>
            <wp:extent cx="4815840" cy="3286125"/>
            <wp:effectExtent l="0" t="0" r="3810" b="0"/>
            <wp:wrapSquare wrapText="bothSides"/>
            <wp:docPr id="1" name="Imagen 1" descr="54. Durante el gobierno de Eduardo Frei Montalva, la rel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4. Durante el gobierno de Eduardo Frei Montalva, la relació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8106" cy="32941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0A8E">
        <w:rPr>
          <w:rFonts w:cstheme="minorHAnsi"/>
          <w:sz w:val="24"/>
          <w:szCs w:val="24"/>
          <w:lang w:val="es-CL"/>
        </w:rPr>
        <w:t>En el marco de la campaña presidencial de efectuado por el</w:t>
      </w:r>
      <w:r w:rsidR="008477B6" w:rsidRPr="00335C6C">
        <w:rPr>
          <w:rFonts w:cstheme="minorHAnsi"/>
          <w:sz w:val="24"/>
          <w:szCs w:val="24"/>
          <w:lang w:val="es-CL"/>
        </w:rPr>
        <w:t xml:space="preserve"> “centro”</w:t>
      </w:r>
      <w:r w:rsidR="00637A01">
        <w:rPr>
          <w:rFonts w:cstheme="minorHAnsi"/>
          <w:sz w:val="24"/>
          <w:szCs w:val="24"/>
          <w:lang w:val="es-CL"/>
        </w:rPr>
        <w:t xml:space="preserve">, </w:t>
      </w:r>
      <w:r w:rsidR="00E50A8E">
        <w:rPr>
          <w:rFonts w:cstheme="minorHAnsi"/>
          <w:sz w:val="24"/>
          <w:szCs w:val="24"/>
          <w:lang w:val="es-CL"/>
        </w:rPr>
        <w:t>Eduardo Frei</w:t>
      </w:r>
      <w:r w:rsidR="00637A01">
        <w:rPr>
          <w:rFonts w:cstheme="minorHAnsi"/>
          <w:sz w:val="24"/>
          <w:szCs w:val="24"/>
          <w:lang w:val="es-CL"/>
        </w:rPr>
        <w:t xml:space="preserve"> presentaba un proyecto político enumerado de la siguiente manera: primero, </w:t>
      </w:r>
      <w:r w:rsidR="008477B6" w:rsidRPr="00335C6C">
        <w:rPr>
          <w:rFonts w:cstheme="minorHAnsi"/>
          <w:b/>
          <w:sz w:val="24"/>
          <w:szCs w:val="24"/>
          <w:lang w:val="es-CL"/>
        </w:rPr>
        <w:t>los cambios sociales debían efectuarse</w:t>
      </w:r>
      <w:r w:rsidR="00637A01">
        <w:rPr>
          <w:rFonts w:cstheme="minorHAnsi"/>
          <w:b/>
          <w:sz w:val="24"/>
          <w:szCs w:val="24"/>
          <w:lang w:val="es-CL"/>
        </w:rPr>
        <w:t xml:space="preserve"> </w:t>
      </w:r>
      <w:r w:rsidR="008477B6" w:rsidRPr="00335C6C">
        <w:rPr>
          <w:rFonts w:cstheme="minorHAnsi"/>
          <w:b/>
          <w:sz w:val="24"/>
          <w:szCs w:val="24"/>
          <w:lang w:val="es-CL"/>
        </w:rPr>
        <w:t>sin transgredir el marco institucional del país</w:t>
      </w:r>
      <w:r w:rsidR="00637A01">
        <w:rPr>
          <w:rFonts w:cstheme="minorHAnsi"/>
          <w:b/>
          <w:sz w:val="24"/>
          <w:szCs w:val="24"/>
          <w:lang w:val="es-CL"/>
        </w:rPr>
        <w:t>;</w:t>
      </w:r>
      <w:r>
        <w:rPr>
          <w:rFonts w:cstheme="minorHAnsi"/>
          <w:b/>
          <w:sz w:val="24"/>
          <w:szCs w:val="24"/>
          <w:lang w:val="es-CL"/>
        </w:rPr>
        <w:t xml:space="preserve"> </w:t>
      </w:r>
      <w:r w:rsidR="00637A01">
        <w:rPr>
          <w:rFonts w:cstheme="minorHAnsi"/>
          <w:b/>
          <w:sz w:val="24"/>
          <w:szCs w:val="24"/>
          <w:lang w:val="es-CL"/>
        </w:rPr>
        <w:t xml:space="preserve">segundo, </w:t>
      </w:r>
      <w:r>
        <w:rPr>
          <w:rFonts w:cstheme="minorHAnsi"/>
          <w:b/>
          <w:sz w:val="24"/>
          <w:szCs w:val="24"/>
          <w:lang w:val="es-CL"/>
        </w:rPr>
        <w:t>evitar el uso de armas y el concepto de “guerra”</w:t>
      </w:r>
      <w:r w:rsidR="00637A01">
        <w:rPr>
          <w:rFonts w:cstheme="minorHAnsi"/>
          <w:b/>
          <w:sz w:val="24"/>
          <w:szCs w:val="24"/>
          <w:lang w:val="es-CL"/>
        </w:rPr>
        <w:t>; y tercero,</w:t>
      </w:r>
      <w:r w:rsidR="008477B6" w:rsidRPr="00335C6C">
        <w:rPr>
          <w:rFonts w:cstheme="minorHAnsi"/>
          <w:b/>
          <w:sz w:val="24"/>
          <w:szCs w:val="24"/>
          <w:lang w:val="es-CL"/>
        </w:rPr>
        <w:t xml:space="preserve"> se debía evitar que el Estado controlase la vida social y apoderarse de la “propiedad privada”</w:t>
      </w:r>
      <w:r w:rsidR="008477B6" w:rsidRPr="00335C6C">
        <w:rPr>
          <w:rFonts w:cstheme="minorHAnsi"/>
          <w:sz w:val="24"/>
          <w:szCs w:val="24"/>
          <w:lang w:val="es-CL"/>
        </w:rPr>
        <w:t>, es decir, había que implementar una “</w:t>
      </w:r>
      <w:r w:rsidR="008477B6" w:rsidRPr="00335C6C">
        <w:rPr>
          <w:rFonts w:cstheme="minorHAnsi"/>
          <w:b/>
          <w:bCs/>
          <w:sz w:val="24"/>
          <w:szCs w:val="24"/>
          <w:lang w:val="es-CL"/>
        </w:rPr>
        <w:t>Revolución en libertad</w:t>
      </w:r>
      <w:r w:rsidR="008477B6" w:rsidRPr="00335C6C">
        <w:rPr>
          <w:rFonts w:cstheme="minorHAnsi"/>
          <w:sz w:val="24"/>
          <w:szCs w:val="24"/>
          <w:lang w:val="es-CL"/>
        </w:rPr>
        <w:t>”. El sustento teórico de su “revolución” la encontró en el “</w:t>
      </w:r>
      <w:r w:rsidR="008477B6" w:rsidRPr="00335C6C">
        <w:rPr>
          <w:rFonts w:cstheme="minorHAnsi"/>
          <w:b/>
          <w:bCs/>
          <w:sz w:val="24"/>
          <w:szCs w:val="24"/>
          <w:lang w:val="es-CL"/>
        </w:rPr>
        <w:t>comunitarismo”</w:t>
      </w:r>
      <w:r w:rsidR="008477B6" w:rsidRPr="00335C6C">
        <w:rPr>
          <w:rFonts w:cstheme="minorHAnsi"/>
          <w:sz w:val="24"/>
          <w:szCs w:val="24"/>
          <w:lang w:val="es-CL"/>
        </w:rPr>
        <w:t xml:space="preserve">, enfatizando el poder de las agrupaciones que integran la sociedad como las corporaciones, las organizaciones comunitarias y las “juntas o clubes” de diverso tipo. Era necesario incorporar a toda la sociedad en la responsabilidad de generar una comunidad nacional integrada económica, social, política y culturalmente. </w:t>
      </w:r>
    </w:p>
    <w:p w14:paraId="0414FC16" w14:textId="77777777" w:rsidR="004C3F74" w:rsidRPr="00335C6C" w:rsidRDefault="004C3F74" w:rsidP="00692DC6">
      <w:pPr>
        <w:autoSpaceDE w:val="0"/>
        <w:autoSpaceDN w:val="0"/>
        <w:adjustRightInd w:val="0"/>
        <w:spacing w:after="0" w:line="240" w:lineRule="auto"/>
        <w:jc w:val="both"/>
        <w:rPr>
          <w:rFonts w:cstheme="minorHAnsi"/>
          <w:sz w:val="24"/>
          <w:szCs w:val="24"/>
          <w:lang w:val="es-CL"/>
        </w:rPr>
      </w:pPr>
    </w:p>
    <w:p w14:paraId="569998F2" w14:textId="3B095354" w:rsidR="00375520" w:rsidRPr="00335C6C" w:rsidRDefault="004C3F74" w:rsidP="00692DC6">
      <w:pPr>
        <w:autoSpaceDE w:val="0"/>
        <w:autoSpaceDN w:val="0"/>
        <w:adjustRightInd w:val="0"/>
        <w:spacing w:after="0" w:line="240" w:lineRule="auto"/>
        <w:jc w:val="both"/>
        <w:rPr>
          <w:rFonts w:cstheme="minorHAnsi"/>
          <w:bCs/>
          <w:sz w:val="24"/>
          <w:szCs w:val="24"/>
          <w:lang w:val="es-CL"/>
        </w:rPr>
      </w:pPr>
      <w:r w:rsidRPr="00335C6C">
        <w:rPr>
          <w:rFonts w:cstheme="minorHAnsi"/>
          <w:sz w:val="24"/>
          <w:szCs w:val="24"/>
          <w:lang w:val="es-CL"/>
        </w:rPr>
        <w:lastRenderedPageBreak/>
        <w:t xml:space="preserve">En este escenario y aún con el temor latente de una posible victoria del candidato del socialista Salvador Allende, </w:t>
      </w:r>
      <w:r w:rsidRPr="00335C6C">
        <w:rPr>
          <w:rFonts w:cstheme="minorHAnsi"/>
          <w:b/>
          <w:sz w:val="24"/>
          <w:szCs w:val="24"/>
          <w:lang w:val="es-CL"/>
        </w:rPr>
        <w:t xml:space="preserve">el </w:t>
      </w:r>
      <w:r w:rsidR="00D245FF" w:rsidRPr="00335C6C">
        <w:rPr>
          <w:rFonts w:cstheme="minorHAnsi"/>
          <w:b/>
          <w:sz w:val="24"/>
          <w:szCs w:val="24"/>
          <w:lang w:val="es-CL"/>
        </w:rPr>
        <w:t xml:space="preserve">gobierno de Estados Unidos </w:t>
      </w:r>
      <w:r w:rsidRPr="00335C6C">
        <w:rPr>
          <w:rFonts w:cstheme="minorHAnsi"/>
          <w:b/>
          <w:sz w:val="24"/>
          <w:szCs w:val="24"/>
          <w:lang w:val="es-CL"/>
        </w:rPr>
        <w:t>decide intervenir</w:t>
      </w:r>
      <w:r w:rsidR="00D245FF" w:rsidRPr="00335C6C">
        <w:rPr>
          <w:rFonts w:cstheme="minorHAnsi"/>
          <w:b/>
          <w:sz w:val="24"/>
          <w:szCs w:val="24"/>
          <w:lang w:val="es-CL"/>
        </w:rPr>
        <w:t xml:space="preserve"> en la elección de 1964</w:t>
      </w:r>
      <w:r w:rsidRPr="00335C6C">
        <w:rPr>
          <w:rFonts w:cstheme="minorHAnsi"/>
          <w:b/>
          <w:sz w:val="24"/>
          <w:szCs w:val="24"/>
          <w:lang w:val="es-CL"/>
        </w:rPr>
        <w:t xml:space="preserve"> para impedir el triunfo </w:t>
      </w:r>
      <w:r w:rsidR="00D245FF" w:rsidRPr="00335C6C">
        <w:rPr>
          <w:rFonts w:cstheme="minorHAnsi"/>
          <w:b/>
          <w:sz w:val="24"/>
          <w:szCs w:val="24"/>
          <w:lang w:val="es-CL"/>
        </w:rPr>
        <w:t xml:space="preserve">de la </w:t>
      </w:r>
      <w:r w:rsidRPr="00335C6C">
        <w:rPr>
          <w:rFonts w:cstheme="minorHAnsi"/>
          <w:b/>
          <w:sz w:val="24"/>
          <w:szCs w:val="24"/>
          <w:lang w:val="es-CL"/>
        </w:rPr>
        <w:t>“</w:t>
      </w:r>
      <w:r w:rsidR="00D245FF" w:rsidRPr="00335C6C">
        <w:rPr>
          <w:rFonts w:cstheme="minorHAnsi"/>
          <w:b/>
          <w:sz w:val="24"/>
          <w:szCs w:val="24"/>
          <w:lang w:val="es-CL"/>
        </w:rPr>
        <w:t>izquierda</w:t>
      </w:r>
      <w:r w:rsidRPr="00335C6C">
        <w:rPr>
          <w:rFonts w:cstheme="minorHAnsi"/>
          <w:b/>
          <w:sz w:val="24"/>
          <w:szCs w:val="24"/>
          <w:lang w:val="es-CL"/>
        </w:rPr>
        <w:t>” chilena</w:t>
      </w:r>
      <w:r w:rsidRPr="00335C6C">
        <w:rPr>
          <w:rFonts w:cstheme="minorHAnsi"/>
          <w:sz w:val="24"/>
          <w:szCs w:val="24"/>
          <w:lang w:val="es-CL"/>
        </w:rPr>
        <w:t xml:space="preserve">, </w:t>
      </w:r>
      <w:r w:rsidRPr="00335C6C">
        <w:rPr>
          <w:rFonts w:cstheme="minorHAnsi"/>
          <w:bCs/>
          <w:sz w:val="24"/>
          <w:szCs w:val="24"/>
          <w:lang w:val="es-CL"/>
        </w:rPr>
        <w:t>El siguiente fragmento es de un documento del Senado de Estados Unidos, conocido como “informe Church”, que reveló acciones encubiertas de sus agencias de inteligencia en Chile hacia 1964. En dicho documento se detalla lo siguiente:</w:t>
      </w:r>
    </w:p>
    <w:p w14:paraId="1C3ABACD" w14:textId="56E6E5D8" w:rsidR="00375520" w:rsidRPr="00335C6C" w:rsidRDefault="00375520" w:rsidP="00692DC6">
      <w:pPr>
        <w:autoSpaceDE w:val="0"/>
        <w:autoSpaceDN w:val="0"/>
        <w:adjustRightInd w:val="0"/>
        <w:spacing w:after="0" w:line="240" w:lineRule="auto"/>
        <w:jc w:val="both"/>
        <w:rPr>
          <w:rFonts w:cstheme="minorHAnsi"/>
          <w:bCs/>
          <w:sz w:val="24"/>
          <w:szCs w:val="24"/>
          <w:lang w:val="es-CL"/>
        </w:rPr>
      </w:pPr>
    </w:p>
    <w:tbl>
      <w:tblPr>
        <w:tblStyle w:val="Tablaconcuadrcula"/>
        <w:tblW w:w="0" w:type="auto"/>
        <w:tblLook w:val="04A0" w:firstRow="1" w:lastRow="0" w:firstColumn="1" w:lastColumn="0" w:noHBand="0" w:noVBand="1"/>
      </w:tblPr>
      <w:tblGrid>
        <w:gridCol w:w="10479"/>
      </w:tblGrid>
      <w:tr w:rsidR="00692DC6" w:rsidRPr="00335C6C" w14:paraId="1B2BEB3D" w14:textId="77777777" w:rsidTr="004C3F74">
        <w:tc>
          <w:tcPr>
            <w:tcW w:w="10479" w:type="dxa"/>
          </w:tcPr>
          <w:p w14:paraId="409348EB" w14:textId="694C3206" w:rsidR="00E522FA" w:rsidRDefault="004C3F74" w:rsidP="00692DC6">
            <w:pPr>
              <w:autoSpaceDE w:val="0"/>
              <w:autoSpaceDN w:val="0"/>
              <w:adjustRightInd w:val="0"/>
              <w:jc w:val="both"/>
              <w:rPr>
                <w:rFonts w:ascii="Times New Roman" w:hAnsi="Times New Roman" w:cs="Times New Roman"/>
                <w:i/>
                <w:szCs w:val="24"/>
                <w:lang w:val="es-CL"/>
              </w:rPr>
            </w:pPr>
            <w:r w:rsidRPr="00335C6C">
              <w:rPr>
                <w:rFonts w:ascii="Times New Roman" w:hAnsi="Times New Roman" w:cs="Times New Roman"/>
                <w:i/>
                <w:szCs w:val="24"/>
                <w:lang w:val="es-CL"/>
              </w:rPr>
              <w:t xml:space="preserve">“La acción encubierta durante la campaña de 1964 estaba formada de dos elementos principales. </w:t>
            </w:r>
            <w:r w:rsidRPr="00335C6C">
              <w:rPr>
                <w:rFonts w:ascii="Times New Roman" w:hAnsi="Times New Roman" w:cs="Times New Roman"/>
                <w:b/>
                <w:i/>
                <w:szCs w:val="24"/>
                <w:lang w:val="es-CL"/>
              </w:rPr>
              <w:t>Uno era el apoyo económico directo a la campaña de</w:t>
            </w:r>
            <w:r w:rsidR="006E49F9" w:rsidRPr="00335C6C">
              <w:rPr>
                <w:rFonts w:ascii="Times New Roman" w:hAnsi="Times New Roman" w:cs="Times New Roman"/>
                <w:b/>
                <w:i/>
                <w:szCs w:val="24"/>
                <w:lang w:val="es-CL"/>
              </w:rPr>
              <w:t xml:space="preserve"> </w:t>
            </w:r>
            <w:r w:rsidR="006E49F9" w:rsidRPr="00335C6C">
              <w:rPr>
                <w:rFonts w:ascii="Times New Roman" w:hAnsi="Times New Roman" w:cs="Times New Roman"/>
                <w:b/>
                <w:szCs w:val="24"/>
                <w:lang w:val="es-CL"/>
              </w:rPr>
              <w:t>[Frei]</w:t>
            </w:r>
            <w:r w:rsidR="006E49F9" w:rsidRPr="00335C6C">
              <w:rPr>
                <w:rFonts w:ascii="Times New Roman" w:hAnsi="Times New Roman" w:cs="Times New Roman"/>
                <w:b/>
                <w:i/>
                <w:szCs w:val="24"/>
                <w:lang w:val="es-CL"/>
              </w:rPr>
              <w:t xml:space="preserve"> </w:t>
            </w:r>
            <w:r w:rsidR="006E49F9" w:rsidRPr="00335C6C">
              <w:rPr>
                <w:rFonts w:ascii="Times New Roman" w:hAnsi="Times New Roman" w:cs="Times New Roman"/>
                <w:i/>
                <w:szCs w:val="24"/>
                <w:lang w:val="es-CL"/>
              </w:rPr>
              <w:t>(</w:t>
            </w:r>
            <w:r w:rsidRPr="00335C6C">
              <w:rPr>
                <w:rFonts w:ascii="Times New Roman" w:hAnsi="Times New Roman" w:cs="Times New Roman"/>
                <w:i/>
                <w:szCs w:val="24"/>
                <w:lang w:val="es-CL"/>
              </w:rPr>
              <w:t>…</w:t>
            </w:r>
            <w:r w:rsidR="006E49F9" w:rsidRPr="00335C6C">
              <w:rPr>
                <w:rFonts w:ascii="Times New Roman" w:hAnsi="Times New Roman" w:cs="Times New Roman"/>
                <w:i/>
                <w:szCs w:val="24"/>
                <w:lang w:val="es-CL"/>
              </w:rPr>
              <w:t xml:space="preserve">) </w:t>
            </w:r>
            <w:r w:rsidR="006E49F9" w:rsidRPr="00335C6C">
              <w:rPr>
                <w:rFonts w:ascii="Times New Roman" w:hAnsi="Times New Roman" w:cs="Times New Roman"/>
                <w:b/>
                <w:szCs w:val="24"/>
                <w:lang w:val="es-CL"/>
              </w:rPr>
              <w:t>[Y por otro lado]</w:t>
            </w:r>
            <w:r w:rsidRPr="00335C6C">
              <w:rPr>
                <w:rFonts w:ascii="Times New Roman" w:hAnsi="Times New Roman" w:cs="Times New Roman"/>
                <w:b/>
                <w:i/>
                <w:szCs w:val="24"/>
                <w:lang w:val="es-CL"/>
              </w:rPr>
              <w:t xml:space="preserve"> la CIA montó una masiva campaña propagandística anti-comunista.</w:t>
            </w:r>
            <w:r w:rsidRPr="00335C6C">
              <w:rPr>
                <w:rFonts w:ascii="Times New Roman" w:hAnsi="Times New Roman" w:cs="Times New Roman"/>
                <w:i/>
                <w:szCs w:val="24"/>
                <w:lang w:val="es-CL"/>
              </w:rPr>
              <w:t xml:space="preserve"> Se hizo uso extenso de la prensa, radio, películas, panfletos, carteles, pasquines, correo directo, banderolas de papel y pintadas en las paredes. </w:t>
            </w:r>
            <w:r w:rsidRPr="00335C6C">
              <w:rPr>
                <w:rFonts w:ascii="Times New Roman" w:hAnsi="Times New Roman" w:cs="Times New Roman"/>
                <w:b/>
                <w:i/>
                <w:szCs w:val="24"/>
                <w:lang w:val="es-CL"/>
              </w:rPr>
              <w:t>Fue una ‘campaña de terror’</w:t>
            </w:r>
            <w:r w:rsidRPr="00335C6C">
              <w:rPr>
                <w:rFonts w:ascii="Times New Roman" w:hAnsi="Times New Roman" w:cs="Times New Roman"/>
                <w:i/>
                <w:szCs w:val="24"/>
                <w:lang w:val="es-CL"/>
              </w:rPr>
              <w:t xml:space="preserve">, que contaba con la dureza de las imágenes de tanques soviéticos y pelotones de fusilamiento cubanos y fue orientado especialmente a </w:t>
            </w:r>
            <w:r w:rsidR="006E49F9" w:rsidRPr="00335C6C">
              <w:rPr>
                <w:rFonts w:ascii="Times New Roman" w:hAnsi="Times New Roman" w:cs="Times New Roman"/>
                <w:i/>
                <w:szCs w:val="24"/>
                <w:lang w:val="es-CL"/>
              </w:rPr>
              <w:t xml:space="preserve">las mujeres. (…) La campaña propagandística fue </w:t>
            </w:r>
            <w:r w:rsidRPr="00335C6C">
              <w:rPr>
                <w:rFonts w:ascii="Times New Roman" w:hAnsi="Times New Roman" w:cs="Times New Roman"/>
                <w:i/>
                <w:szCs w:val="24"/>
                <w:lang w:val="es-CL"/>
              </w:rPr>
              <w:t>enorme. Durante la primera semana de int</w:t>
            </w:r>
            <w:r w:rsidR="006E49F9" w:rsidRPr="00335C6C">
              <w:rPr>
                <w:rFonts w:ascii="Times New Roman" w:hAnsi="Times New Roman" w:cs="Times New Roman"/>
                <w:i/>
                <w:szCs w:val="24"/>
                <w:lang w:val="es-CL"/>
              </w:rPr>
              <w:t xml:space="preserve">ensa actividad </w:t>
            </w:r>
            <w:r w:rsidRPr="00335C6C">
              <w:rPr>
                <w:rFonts w:ascii="Times New Roman" w:hAnsi="Times New Roman" w:cs="Times New Roman"/>
                <w:i/>
                <w:szCs w:val="24"/>
                <w:lang w:val="es-CL"/>
              </w:rPr>
              <w:t>propagandística (</w:t>
            </w:r>
            <w:r w:rsidR="006E49F9" w:rsidRPr="00335C6C">
              <w:rPr>
                <w:rFonts w:ascii="Times New Roman" w:hAnsi="Times New Roman" w:cs="Times New Roman"/>
                <w:szCs w:val="24"/>
                <w:lang w:val="es-CL"/>
              </w:rPr>
              <w:t>[en]</w:t>
            </w:r>
            <w:r w:rsidR="006E49F9" w:rsidRPr="00335C6C">
              <w:rPr>
                <w:rFonts w:ascii="Times New Roman" w:hAnsi="Times New Roman" w:cs="Times New Roman"/>
                <w:i/>
                <w:szCs w:val="24"/>
                <w:lang w:val="es-CL"/>
              </w:rPr>
              <w:t xml:space="preserve"> </w:t>
            </w:r>
            <w:r w:rsidRPr="00335C6C">
              <w:rPr>
                <w:rFonts w:ascii="Times New Roman" w:hAnsi="Times New Roman" w:cs="Times New Roman"/>
                <w:i/>
                <w:szCs w:val="24"/>
                <w:lang w:val="es-CL"/>
              </w:rPr>
              <w:t>la terce</w:t>
            </w:r>
            <w:r w:rsidR="006E49F9" w:rsidRPr="00335C6C">
              <w:rPr>
                <w:rFonts w:ascii="Times New Roman" w:hAnsi="Times New Roman" w:cs="Times New Roman"/>
                <w:i/>
                <w:szCs w:val="24"/>
                <w:lang w:val="es-CL"/>
              </w:rPr>
              <w:t xml:space="preserve">ra semana de junio de 1964), un </w:t>
            </w:r>
            <w:r w:rsidRPr="00335C6C">
              <w:rPr>
                <w:rFonts w:ascii="Times New Roman" w:hAnsi="Times New Roman" w:cs="Times New Roman"/>
                <w:i/>
                <w:szCs w:val="24"/>
                <w:lang w:val="es-CL"/>
              </w:rPr>
              <w:t>grupo de propaganda finan</w:t>
            </w:r>
            <w:r w:rsidR="006E49F9" w:rsidRPr="00335C6C">
              <w:rPr>
                <w:rFonts w:ascii="Times New Roman" w:hAnsi="Times New Roman" w:cs="Times New Roman"/>
                <w:i/>
                <w:szCs w:val="24"/>
                <w:lang w:val="es-CL"/>
              </w:rPr>
              <w:t xml:space="preserve">ciado por la CIA insertó veinte </w:t>
            </w:r>
            <w:r w:rsidRPr="00335C6C">
              <w:rPr>
                <w:rFonts w:ascii="Times New Roman" w:hAnsi="Times New Roman" w:cs="Times New Roman"/>
                <w:i/>
                <w:szCs w:val="24"/>
                <w:lang w:val="es-CL"/>
              </w:rPr>
              <w:t>anuncios diarios en la</w:t>
            </w:r>
            <w:r w:rsidR="006E49F9" w:rsidRPr="00335C6C">
              <w:rPr>
                <w:rFonts w:ascii="Times New Roman" w:hAnsi="Times New Roman" w:cs="Times New Roman"/>
                <w:i/>
                <w:szCs w:val="24"/>
                <w:lang w:val="es-CL"/>
              </w:rPr>
              <w:t>s</w:t>
            </w:r>
            <w:r w:rsidRPr="00335C6C">
              <w:rPr>
                <w:rFonts w:ascii="Times New Roman" w:hAnsi="Times New Roman" w:cs="Times New Roman"/>
                <w:i/>
                <w:szCs w:val="24"/>
                <w:lang w:val="es-CL"/>
              </w:rPr>
              <w:t xml:space="preserve"> rad</w:t>
            </w:r>
            <w:r w:rsidR="006E49F9" w:rsidRPr="00335C6C">
              <w:rPr>
                <w:rFonts w:ascii="Times New Roman" w:hAnsi="Times New Roman" w:cs="Times New Roman"/>
                <w:i/>
                <w:szCs w:val="24"/>
                <w:lang w:val="es-CL"/>
              </w:rPr>
              <w:t xml:space="preserve">ios de Santiago y en 44 emisoras provinciales; 12 </w:t>
            </w:r>
            <w:r w:rsidRPr="00335C6C">
              <w:rPr>
                <w:rFonts w:ascii="Times New Roman" w:hAnsi="Times New Roman" w:cs="Times New Roman"/>
                <w:i/>
                <w:szCs w:val="24"/>
                <w:lang w:val="es-CL"/>
              </w:rPr>
              <w:t>minutos</w:t>
            </w:r>
            <w:r w:rsidR="006E49F9" w:rsidRPr="00335C6C">
              <w:rPr>
                <w:rFonts w:ascii="Times New Roman" w:hAnsi="Times New Roman" w:cs="Times New Roman"/>
                <w:i/>
                <w:szCs w:val="24"/>
                <w:lang w:val="es-CL"/>
              </w:rPr>
              <w:t xml:space="preserve"> de informativos (5 veces al d</w:t>
            </w:r>
            <w:r w:rsidRPr="00335C6C">
              <w:rPr>
                <w:rFonts w:ascii="Times New Roman" w:hAnsi="Times New Roman" w:cs="Times New Roman"/>
                <w:i/>
                <w:szCs w:val="24"/>
                <w:lang w:val="es-CL"/>
              </w:rPr>
              <w:t>ía</w:t>
            </w:r>
            <w:r w:rsidR="006E49F9" w:rsidRPr="00335C6C">
              <w:rPr>
                <w:rFonts w:ascii="Times New Roman" w:hAnsi="Times New Roman" w:cs="Times New Roman"/>
                <w:i/>
                <w:szCs w:val="24"/>
                <w:lang w:val="es-CL"/>
              </w:rPr>
              <w:t>)</w:t>
            </w:r>
            <w:r w:rsidRPr="00335C6C">
              <w:rPr>
                <w:rFonts w:ascii="Times New Roman" w:hAnsi="Times New Roman" w:cs="Times New Roman"/>
                <w:i/>
                <w:szCs w:val="24"/>
                <w:lang w:val="es-CL"/>
              </w:rPr>
              <w:t xml:space="preserve"> en tres</w:t>
            </w:r>
            <w:r w:rsidR="006E49F9" w:rsidRPr="00335C6C">
              <w:rPr>
                <w:rFonts w:ascii="Times New Roman" w:hAnsi="Times New Roman" w:cs="Times New Roman"/>
                <w:i/>
                <w:szCs w:val="24"/>
                <w:lang w:val="es-CL"/>
              </w:rPr>
              <w:t xml:space="preserve"> emisoras de </w:t>
            </w:r>
            <w:r w:rsidRPr="00335C6C">
              <w:rPr>
                <w:rFonts w:ascii="Times New Roman" w:hAnsi="Times New Roman" w:cs="Times New Roman"/>
                <w:i/>
                <w:szCs w:val="24"/>
                <w:lang w:val="es-CL"/>
              </w:rPr>
              <w:t>Sant</w:t>
            </w:r>
            <w:r w:rsidR="006E49F9" w:rsidRPr="00335C6C">
              <w:rPr>
                <w:rFonts w:ascii="Times New Roman" w:hAnsi="Times New Roman" w:cs="Times New Roman"/>
                <w:i/>
                <w:szCs w:val="24"/>
                <w:lang w:val="es-CL"/>
              </w:rPr>
              <w:t xml:space="preserve">iago y 24 emisoras provinciales; </w:t>
            </w:r>
            <w:r w:rsidRPr="00335C6C">
              <w:rPr>
                <w:rFonts w:ascii="Times New Roman" w:hAnsi="Times New Roman" w:cs="Times New Roman"/>
                <w:i/>
                <w:szCs w:val="24"/>
                <w:lang w:val="es-CL"/>
              </w:rPr>
              <w:t>miles de dibujos, y muchos anuncios en prensa</w:t>
            </w:r>
            <w:r w:rsidR="00E522FA" w:rsidRPr="00335C6C">
              <w:rPr>
                <w:rFonts w:ascii="Times New Roman" w:hAnsi="Times New Roman" w:cs="Times New Roman"/>
                <w:i/>
                <w:szCs w:val="24"/>
                <w:lang w:val="es-CL"/>
              </w:rPr>
              <w:t>…”</w:t>
            </w:r>
          </w:p>
          <w:p w14:paraId="30592D9A" w14:textId="77777777" w:rsidR="000D3F5B" w:rsidRDefault="000D3F5B" w:rsidP="00692DC6">
            <w:pPr>
              <w:autoSpaceDE w:val="0"/>
              <w:autoSpaceDN w:val="0"/>
              <w:adjustRightInd w:val="0"/>
              <w:jc w:val="both"/>
              <w:rPr>
                <w:rFonts w:ascii="Times New Roman" w:hAnsi="Times New Roman" w:cs="Times New Roman"/>
                <w:i/>
                <w:szCs w:val="24"/>
                <w:lang w:val="es-CL"/>
              </w:rPr>
            </w:pPr>
          </w:p>
          <w:p w14:paraId="6A3C022A" w14:textId="06531CED" w:rsidR="00E522FA" w:rsidRPr="00335C6C" w:rsidRDefault="00E522FA" w:rsidP="00E50A8E">
            <w:pPr>
              <w:autoSpaceDE w:val="0"/>
              <w:autoSpaceDN w:val="0"/>
              <w:adjustRightInd w:val="0"/>
              <w:jc w:val="right"/>
              <w:rPr>
                <w:rFonts w:cstheme="minorHAnsi"/>
                <w:i/>
                <w:sz w:val="16"/>
                <w:szCs w:val="16"/>
                <w:lang w:val="es-CL"/>
              </w:rPr>
            </w:pPr>
            <w:r w:rsidRPr="00335C6C">
              <w:rPr>
                <w:rFonts w:cstheme="minorHAnsi"/>
                <w:b/>
                <w:sz w:val="16"/>
                <w:szCs w:val="16"/>
                <w:lang w:val="es-CL"/>
              </w:rPr>
              <w:t>Fuente:</w:t>
            </w:r>
            <w:r w:rsidRPr="00335C6C">
              <w:rPr>
                <w:rFonts w:cstheme="minorHAnsi"/>
                <w:sz w:val="16"/>
                <w:szCs w:val="16"/>
                <w:lang w:val="es-CL"/>
              </w:rPr>
              <w:t xml:space="preserve"> Informe de la comisión designada para estudiar las operaciones gubernamentales concernientes a actividades de inteligencia. (1975). </w:t>
            </w:r>
            <w:r w:rsidRPr="00335C6C">
              <w:rPr>
                <w:rFonts w:cstheme="minorHAnsi"/>
                <w:iCs/>
                <w:sz w:val="16"/>
                <w:szCs w:val="16"/>
                <w:lang w:val="es-CL"/>
              </w:rPr>
              <w:t>Acción encubierta en Chile 1963-1973</w:t>
            </w:r>
            <w:r w:rsidRPr="00335C6C">
              <w:rPr>
                <w:rFonts w:cstheme="minorHAnsi"/>
                <w:sz w:val="16"/>
                <w:szCs w:val="16"/>
                <w:lang w:val="es-CL"/>
              </w:rPr>
              <w:t>. Washington</w:t>
            </w:r>
            <w:r w:rsidRPr="00335C6C">
              <w:rPr>
                <w:rFonts w:cstheme="minorHAnsi"/>
                <w:i/>
                <w:sz w:val="16"/>
                <w:szCs w:val="16"/>
                <w:lang w:val="es-CL"/>
              </w:rPr>
              <w:t>.</w:t>
            </w:r>
          </w:p>
        </w:tc>
      </w:tr>
    </w:tbl>
    <w:p w14:paraId="125EB0CC" w14:textId="7A9D5D36" w:rsidR="000D3F5B" w:rsidRDefault="000D3F5B" w:rsidP="00692DC6">
      <w:pPr>
        <w:autoSpaceDE w:val="0"/>
        <w:autoSpaceDN w:val="0"/>
        <w:adjustRightInd w:val="0"/>
        <w:spacing w:after="0" w:line="240" w:lineRule="auto"/>
        <w:jc w:val="both"/>
        <w:rPr>
          <w:rFonts w:cstheme="minorHAnsi"/>
          <w:sz w:val="24"/>
          <w:szCs w:val="24"/>
          <w:lang w:val="es-CL"/>
        </w:rPr>
      </w:pPr>
    </w:p>
    <w:p w14:paraId="38E703A0" w14:textId="020DCFF7" w:rsidR="003559C1" w:rsidRDefault="00637A01" w:rsidP="00692DC6">
      <w:pPr>
        <w:autoSpaceDE w:val="0"/>
        <w:autoSpaceDN w:val="0"/>
        <w:adjustRightInd w:val="0"/>
        <w:spacing w:after="0" w:line="240" w:lineRule="auto"/>
        <w:jc w:val="both"/>
        <w:rPr>
          <w:rFonts w:cstheme="minorHAnsi"/>
          <w:sz w:val="24"/>
          <w:szCs w:val="24"/>
          <w:lang w:val="es-CL"/>
        </w:rPr>
      </w:pPr>
      <w:r>
        <w:rPr>
          <w:noProof/>
          <w:lang w:val="es-CL" w:eastAsia="es-CL"/>
        </w:rPr>
        <w:drawing>
          <wp:anchor distT="0" distB="0" distL="114300" distR="114300" simplePos="0" relativeHeight="251656704" behindDoc="0" locked="0" layoutInCell="1" allowOverlap="1" wp14:anchorId="36CFE3AE" wp14:editId="18EB918C">
            <wp:simplePos x="0" y="0"/>
            <wp:positionH relativeFrom="margin">
              <wp:align>left</wp:align>
            </wp:positionH>
            <wp:positionV relativeFrom="paragraph">
              <wp:posOffset>5080</wp:posOffset>
            </wp:positionV>
            <wp:extent cx="3487420" cy="5076825"/>
            <wp:effectExtent l="0" t="0" r="0" b="9525"/>
            <wp:wrapSquare wrapText="bothSides"/>
            <wp:docPr id="2" name="Imagen 2" descr="Ciudadano elector : antes de votar lea Top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udadano elector : antes de votar lea Topaze"/>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3487420" cy="507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45FF" w:rsidRPr="00335C6C">
        <w:rPr>
          <w:rFonts w:cstheme="minorHAnsi"/>
          <w:sz w:val="24"/>
          <w:szCs w:val="24"/>
          <w:lang w:val="es-CL"/>
        </w:rPr>
        <w:t xml:space="preserve">Finalmente, </w:t>
      </w:r>
      <w:r w:rsidR="00D245FF" w:rsidRPr="00335C6C">
        <w:rPr>
          <w:rFonts w:cstheme="minorHAnsi"/>
          <w:b/>
          <w:bCs/>
          <w:sz w:val="24"/>
          <w:szCs w:val="24"/>
          <w:lang w:val="es-CL"/>
        </w:rPr>
        <w:t xml:space="preserve">triunfó la candidatura de Eduardo Frei Montalva </w:t>
      </w:r>
      <w:r w:rsidR="00E522FA" w:rsidRPr="00335C6C">
        <w:rPr>
          <w:rFonts w:cstheme="minorHAnsi"/>
          <w:sz w:val="24"/>
          <w:szCs w:val="24"/>
          <w:lang w:val="es-CL"/>
        </w:rPr>
        <w:t xml:space="preserve">con un 56 % de los votos, </w:t>
      </w:r>
      <w:r w:rsidR="00D245FF" w:rsidRPr="00335C6C">
        <w:rPr>
          <w:rFonts w:cstheme="minorHAnsi"/>
          <w:sz w:val="24"/>
          <w:szCs w:val="24"/>
          <w:lang w:val="es-CL"/>
        </w:rPr>
        <w:t>frente a un 38,9 % de Salvador Allende y un 4,9 % de Julio Durán.</w:t>
      </w:r>
      <w:r w:rsidR="00491699" w:rsidRPr="00335C6C">
        <w:rPr>
          <w:rFonts w:cstheme="minorHAnsi"/>
          <w:sz w:val="24"/>
          <w:szCs w:val="24"/>
          <w:lang w:val="es-CL"/>
        </w:rPr>
        <w:t xml:space="preserve"> Algo obvio por la suma de votos provenientes de personas de “centro”, “derecha” y de muchos “neutrales” que fueron convencidos por l</w:t>
      </w:r>
      <w:r w:rsidR="008477B6">
        <w:rPr>
          <w:rFonts w:cstheme="minorHAnsi"/>
          <w:sz w:val="24"/>
          <w:szCs w:val="24"/>
          <w:lang w:val="es-CL"/>
        </w:rPr>
        <w:t>a “campaña de terror” relacionado con</w:t>
      </w:r>
      <w:r w:rsidR="00491699" w:rsidRPr="00335C6C">
        <w:rPr>
          <w:rFonts w:cstheme="minorHAnsi"/>
          <w:sz w:val="24"/>
          <w:szCs w:val="24"/>
          <w:lang w:val="es-CL"/>
        </w:rPr>
        <w:t xml:space="preserve"> la propaganda anticomunista de los agentes de la CIA estadounidenses.</w:t>
      </w:r>
    </w:p>
    <w:p w14:paraId="264B0C59" w14:textId="0218D3C9" w:rsidR="00335C6C" w:rsidRPr="00335C6C" w:rsidRDefault="00335C6C" w:rsidP="00692DC6">
      <w:pPr>
        <w:autoSpaceDE w:val="0"/>
        <w:autoSpaceDN w:val="0"/>
        <w:adjustRightInd w:val="0"/>
        <w:spacing w:after="0" w:line="240" w:lineRule="auto"/>
        <w:jc w:val="both"/>
        <w:rPr>
          <w:rFonts w:cstheme="minorHAnsi"/>
          <w:sz w:val="24"/>
          <w:szCs w:val="24"/>
          <w:lang w:val="es-CL"/>
        </w:rPr>
      </w:pPr>
    </w:p>
    <w:p w14:paraId="739E44D9" w14:textId="01AFCECF" w:rsidR="009100B7" w:rsidRDefault="009100B7" w:rsidP="009100B7">
      <w:pPr>
        <w:autoSpaceDE w:val="0"/>
        <w:autoSpaceDN w:val="0"/>
        <w:adjustRightInd w:val="0"/>
        <w:spacing w:after="0" w:line="240" w:lineRule="auto"/>
        <w:jc w:val="right"/>
        <w:rPr>
          <w:rFonts w:cstheme="minorHAnsi"/>
          <w:b/>
          <w:bCs/>
          <w:i/>
          <w:color w:val="000000"/>
          <w:sz w:val="16"/>
          <w:szCs w:val="20"/>
          <w:lang w:val="es-CL"/>
        </w:rPr>
      </w:pPr>
      <w:r w:rsidRPr="009100B7">
        <w:rPr>
          <w:rFonts w:cstheme="minorHAnsi"/>
          <w:b/>
          <w:i/>
          <w:sz w:val="16"/>
          <w:szCs w:val="20"/>
          <w:shd w:val="clear" w:color="auto" w:fill="FFFFFF"/>
        </w:rPr>
        <w:t>Fuente:</w:t>
      </w:r>
      <w:r w:rsidRPr="009100B7">
        <w:rPr>
          <w:rFonts w:cstheme="minorHAnsi"/>
          <w:i/>
          <w:sz w:val="16"/>
          <w:szCs w:val="20"/>
          <w:shd w:val="clear" w:color="auto" w:fill="FFFFFF"/>
        </w:rPr>
        <w:t xml:space="preserve"> </w:t>
      </w:r>
      <w:r w:rsidRPr="009100B7">
        <w:rPr>
          <w:rFonts w:cstheme="minorHAnsi"/>
          <w:b/>
          <w:bCs/>
          <w:i/>
          <w:sz w:val="16"/>
          <w:szCs w:val="20"/>
          <w:lang w:val="es-CL"/>
        </w:rPr>
        <w:t xml:space="preserve">Historia, Geografía y </w:t>
      </w:r>
      <w:r w:rsidRPr="009100B7">
        <w:rPr>
          <w:rFonts w:cstheme="minorHAnsi"/>
          <w:b/>
          <w:bCs/>
          <w:i/>
          <w:color w:val="000000"/>
          <w:sz w:val="16"/>
          <w:szCs w:val="20"/>
          <w:lang w:val="es-CL"/>
        </w:rPr>
        <w:t>Ciencias Sociales, 3° medio. Ed. SM, pág. 158-163</w:t>
      </w:r>
    </w:p>
    <w:p w14:paraId="30D5198C" w14:textId="77777777" w:rsidR="00637A01" w:rsidRDefault="00637A01" w:rsidP="009100B7">
      <w:pPr>
        <w:autoSpaceDE w:val="0"/>
        <w:autoSpaceDN w:val="0"/>
        <w:adjustRightInd w:val="0"/>
        <w:spacing w:after="0" w:line="240" w:lineRule="auto"/>
        <w:jc w:val="right"/>
        <w:rPr>
          <w:rFonts w:cstheme="minorHAnsi"/>
          <w:b/>
          <w:bCs/>
          <w:i/>
          <w:color w:val="000000"/>
          <w:sz w:val="16"/>
          <w:szCs w:val="20"/>
          <w:lang w:val="es-CL"/>
        </w:rPr>
      </w:pPr>
    </w:p>
    <w:p w14:paraId="7A41D8FC" w14:textId="77777777" w:rsidR="00637A01" w:rsidRPr="009100B7" w:rsidRDefault="00637A01" w:rsidP="009100B7">
      <w:pPr>
        <w:autoSpaceDE w:val="0"/>
        <w:autoSpaceDN w:val="0"/>
        <w:adjustRightInd w:val="0"/>
        <w:spacing w:after="0" w:line="240" w:lineRule="auto"/>
        <w:jc w:val="right"/>
        <w:rPr>
          <w:rFonts w:cstheme="minorHAnsi"/>
          <w:b/>
          <w:bCs/>
          <w:i/>
          <w:color w:val="000000"/>
          <w:sz w:val="16"/>
          <w:szCs w:val="20"/>
          <w:lang w:val="es-CL"/>
        </w:rPr>
      </w:pPr>
    </w:p>
    <w:p w14:paraId="4C8FD4FA" w14:textId="2352807C" w:rsidR="009100B7" w:rsidRPr="00EF70E0" w:rsidRDefault="00637A01" w:rsidP="00395F86">
      <w:pPr>
        <w:autoSpaceDE w:val="0"/>
        <w:autoSpaceDN w:val="0"/>
        <w:adjustRightInd w:val="0"/>
        <w:spacing w:after="0" w:line="240" w:lineRule="auto"/>
        <w:jc w:val="right"/>
        <w:rPr>
          <w:i/>
          <w:sz w:val="16"/>
        </w:rPr>
      </w:pPr>
      <w:r>
        <w:rPr>
          <w:i/>
          <w:noProof/>
          <w:sz w:val="16"/>
          <w:lang w:val="es-CL" w:eastAsia="es-CL"/>
        </w:rPr>
        <mc:AlternateContent>
          <mc:Choice Requires="wps">
            <w:drawing>
              <wp:anchor distT="0" distB="0" distL="114300" distR="114300" simplePos="0" relativeHeight="251658752" behindDoc="0" locked="0" layoutInCell="1" allowOverlap="1" wp14:anchorId="2F17DD34" wp14:editId="3C0BEECE">
                <wp:simplePos x="0" y="0"/>
                <wp:positionH relativeFrom="column">
                  <wp:posOffset>3593465</wp:posOffset>
                </wp:positionH>
                <wp:positionV relativeFrom="paragraph">
                  <wp:posOffset>29844</wp:posOffset>
                </wp:positionV>
                <wp:extent cx="3209925" cy="4391025"/>
                <wp:effectExtent l="0" t="0" r="28575" b="28575"/>
                <wp:wrapNone/>
                <wp:docPr id="4" name="Cuadro de texto 4"/>
                <wp:cNvGraphicFramePr/>
                <a:graphic xmlns:a="http://schemas.openxmlformats.org/drawingml/2006/main">
                  <a:graphicData uri="http://schemas.microsoft.com/office/word/2010/wordprocessingShape">
                    <wps:wsp>
                      <wps:cNvSpPr txBox="1"/>
                      <wps:spPr>
                        <a:xfrm>
                          <a:off x="0" y="0"/>
                          <a:ext cx="3209925" cy="439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9516D7" w14:textId="77777777" w:rsidR="00637A01" w:rsidRPr="008477B6" w:rsidRDefault="00637A01" w:rsidP="00637A01">
                            <w:pPr>
                              <w:autoSpaceDE w:val="0"/>
                              <w:autoSpaceDN w:val="0"/>
                              <w:adjustRightInd w:val="0"/>
                              <w:jc w:val="center"/>
                              <w:rPr>
                                <w:rFonts w:ascii="Times New Roman" w:hAnsi="Times New Roman" w:cs="Times New Roman"/>
                                <w:b/>
                                <w:bCs/>
                                <w:color w:val="000000"/>
                                <w:sz w:val="24"/>
                                <w:szCs w:val="24"/>
                                <w:lang w:val="es-CL"/>
                              </w:rPr>
                            </w:pPr>
                            <w:r w:rsidRPr="008477B6">
                              <w:rPr>
                                <w:rFonts w:ascii="Times New Roman" w:hAnsi="Times New Roman" w:cs="Times New Roman"/>
                                <w:b/>
                                <w:bCs/>
                                <w:color w:val="000000"/>
                                <w:sz w:val="24"/>
                                <w:szCs w:val="24"/>
                                <w:lang w:val="es-CL"/>
                              </w:rPr>
                              <w:t>Actividad</w:t>
                            </w:r>
                          </w:p>
                          <w:p w14:paraId="36397AB3" w14:textId="4B2E468A" w:rsidR="00637A01" w:rsidRPr="00637A01" w:rsidRDefault="00637A01" w:rsidP="00637A01">
                            <w:pPr>
                              <w:autoSpaceDE w:val="0"/>
                              <w:autoSpaceDN w:val="0"/>
                              <w:adjustRightInd w:val="0"/>
                              <w:jc w:val="both"/>
                              <w:rPr>
                                <w:rFonts w:ascii="Times New Roman" w:hAnsi="Times New Roman" w:cs="Times New Roman"/>
                                <w:b/>
                                <w:bCs/>
                                <w:color w:val="000000"/>
                                <w:sz w:val="24"/>
                                <w:szCs w:val="24"/>
                                <w:lang w:val="es-CL"/>
                              </w:rPr>
                            </w:pPr>
                            <w:r w:rsidRPr="008477B6">
                              <w:rPr>
                                <w:rFonts w:ascii="Times New Roman" w:hAnsi="Times New Roman" w:cs="Times New Roman"/>
                                <w:b/>
                                <w:bCs/>
                                <w:color w:val="000000"/>
                                <w:sz w:val="24"/>
                                <w:szCs w:val="24"/>
                                <w:lang w:val="es-CL"/>
                              </w:rPr>
                              <w:t>En base al texto leído, responda en su cuaderno de Historia o en esta misma guía las siguientes preguntas</w:t>
                            </w:r>
                          </w:p>
                          <w:p w14:paraId="5624EC5C" w14:textId="77777777" w:rsidR="00637A01" w:rsidRPr="008477B6" w:rsidRDefault="00637A01" w:rsidP="00637A01">
                            <w:pPr>
                              <w:pStyle w:val="Prrafodelista"/>
                              <w:numPr>
                                <w:ilvl w:val="0"/>
                                <w:numId w:val="16"/>
                              </w:numPr>
                              <w:autoSpaceDE w:val="0"/>
                              <w:autoSpaceDN w:val="0"/>
                              <w:adjustRightInd w:val="0"/>
                              <w:spacing w:after="0" w:line="240" w:lineRule="auto"/>
                              <w:jc w:val="both"/>
                              <w:rPr>
                                <w:rFonts w:ascii="Times New Roman" w:hAnsi="Times New Roman"/>
                                <w:sz w:val="24"/>
                                <w:szCs w:val="24"/>
                              </w:rPr>
                            </w:pPr>
                            <w:r w:rsidRPr="008477B6">
                              <w:rPr>
                                <w:rFonts w:ascii="Times New Roman" w:hAnsi="Times New Roman"/>
                                <w:sz w:val="24"/>
                                <w:szCs w:val="24"/>
                              </w:rPr>
                              <w:t>Defina el suceso histórico llamado “El Naranjazo” e indique la principal consecuencia o decisión que se verá en los momentos previos a la elección presidencial de 1964</w:t>
                            </w:r>
                          </w:p>
                          <w:p w14:paraId="618C5C43" w14:textId="77777777" w:rsidR="00637A01" w:rsidRPr="008477B6" w:rsidRDefault="00637A01" w:rsidP="00637A01">
                            <w:pPr>
                              <w:pStyle w:val="Prrafodelista"/>
                              <w:autoSpaceDE w:val="0"/>
                              <w:autoSpaceDN w:val="0"/>
                              <w:adjustRightInd w:val="0"/>
                              <w:spacing w:after="0" w:line="240" w:lineRule="auto"/>
                              <w:jc w:val="both"/>
                              <w:rPr>
                                <w:rFonts w:ascii="Times New Roman" w:hAnsi="Times New Roman"/>
                                <w:sz w:val="24"/>
                                <w:szCs w:val="24"/>
                              </w:rPr>
                            </w:pPr>
                          </w:p>
                          <w:p w14:paraId="60BC642F" w14:textId="7535ED70" w:rsidR="00637A01" w:rsidRPr="00E50A8E" w:rsidRDefault="00637A01" w:rsidP="00637A01">
                            <w:pPr>
                              <w:pStyle w:val="Prrafodelista"/>
                              <w:numPr>
                                <w:ilvl w:val="0"/>
                                <w:numId w:val="16"/>
                              </w:numPr>
                              <w:autoSpaceDE w:val="0"/>
                              <w:autoSpaceDN w:val="0"/>
                              <w:adjustRightInd w:val="0"/>
                              <w:spacing w:after="0" w:line="240" w:lineRule="auto"/>
                              <w:jc w:val="both"/>
                              <w:rPr>
                                <w:rFonts w:ascii="Times New Roman" w:hAnsi="Times New Roman"/>
                                <w:sz w:val="24"/>
                                <w:szCs w:val="24"/>
                              </w:rPr>
                            </w:pPr>
                            <w:r w:rsidRPr="00E50A8E">
                              <w:rPr>
                                <w:rFonts w:ascii="Times New Roman" w:eastAsia="Times New Roman" w:hAnsi="Times New Roman"/>
                                <w:bCs/>
                                <w:kern w:val="36"/>
                                <w:sz w:val="24"/>
                                <w:szCs w:val="24"/>
                                <w:lang w:eastAsia="es-CL"/>
                              </w:rPr>
                              <w:t>¿Por qué el gobierno de Frei Montalva utilizará en su campaña presidencial el lema “Revolución en Libertad”</w:t>
                            </w:r>
                            <w:r>
                              <w:rPr>
                                <w:rFonts w:ascii="Times New Roman" w:eastAsia="Times New Roman" w:hAnsi="Times New Roman"/>
                                <w:bCs/>
                                <w:kern w:val="36"/>
                                <w:sz w:val="24"/>
                                <w:szCs w:val="24"/>
                                <w:lang w:eastAsia="es-CL"/>
                              </w:rPr>
                              <w:t xml:space="preserve"> y cuál fue su sustento teórico</w:t>
                            </w:r>
                            <w:r w:rsidRPr="00E50A8E">
                              <w:rPr>
                                <w:rFonts w:ascii="Times New Roman" w:eastAsia="Times New Roman" w:hAnsi="Times New Roman"/>
                                <w:bCs/>
                                <w:kern w:val="36"/>
                                <w:sz w:val="24"/>
                                <w:szCs w:val="24"/>
                                <w:lang w:eastAsia="es-CL"/>
                              </w:rPr>
                              <w:t>?</w:t>
                            </w:r>
                          </w:p>
                          <w:p w14:paraId="365C43DB" w14:textId="77777777" w:rsidR="00637A01" w:rsidRPr="008477B6" w:rsidRDefault="00637A01" w:rsidP="00637A01">
                            <w:pPr>
                              <w:autoSpaceDE w:val="0"/>
                              <w:autoSpaceDN w:val="0"/>
                              <w:adjustRightInd w:val="0"/>
                              <w:spacing w:after="0" w:line="240" w:lineRule="auto"/>
                              <w:jc w:val="both"/>
                              <w:rPr>
                                <w:rFonts w:ascii="Times New Roman" w:hAnsi="Times New Roman"/>
                                <w:sz w:val="24"/>
                                <w:szCs w:val="24"/>
                              </w:rPr>
                            </w:pPr>
                          </w:p>
                          <w:p w14:paraId="0CA3E7CD" w14:textId="77777777" w:rsidR="00637A01" w:rsidRPr="008477B6" w:rsidRDefault="00637A01" w:rsidP="00637A01">
                            <w:pPr>
                              <w:pStyle w:val="Prrafodelista"/>
                              <w:numPr>
                                <w:ilvl w:val="0"/>
                                <w:numId w:val="16"/>
                              </w:numPr>
                              <w:autoSpaceDE w:val="0"/>
                              <w:autoSpaceDN w:val="0"/>
                              <w:adjustRightInd w:val="0"/>
                              <w:spacing w:after="0" w:line="240" w:lineRule="auto"/>
                              <w:jc w:val="both"/>
                              <w:rPr>
                                <w:rFonts w:ascii="Times New Roman" w:hAnsi="Times New Roman"/>
                                <w:sz w:val="24"/>
                                <w:szCs w:val="24"/>
                              </w:rPr>
                            </w:pPr>
                            <w:r w:rsidRPr="008477B6">
                              <w:rPr>
                                <w:rFonts w:ascii="Times New Roman" w:hAnsi="Times New Roman"/>
                                <w:sz w:val="24"/>
                                <w:szCs w:val="24"/>
                              </w:rPr>
                              <w:t xml:space="preserve">¿Cuáles son </w:t>
                            </w:r>
                            <w:r w:rsidRPr="008477B6">
                              <w:rPr>
                                <w:rFonts w:ascii="Times New Roman" w:hAnsi="Times New Roman"/>
                                <w:color w:val="000000"/>
                                <w:sz w:val="24"/>
                                <w:szCs w:val="24"/>
                              </w:rPr>
                              <w:t>los mecanismos mediante los cuales la CIA intervino en el proceso electoral chileno y por qué el documento dice que la descrita fue una “campaña del terror”?</w:t>
                            </w:r>
                          </w:p>
                          <w:p w14:paraId="070062A4" w14:textId="77777777" w:rsidR="00637A01" w:rsidRPr="008477B6" w:rsidRDefault="00637A01" w:rsidP="00637A01">
                            <w:pPr>
                              <w:autoSpaceDE w:val="0"/>
                              <w:autoSpaceDN w:val="0"/>
                              <w:adjustRightInd w:val="0"/>
                              <w:spacing w:after="0" w:line="240" w:lineRule="auto"/>
                              <w:jc w:val="both"/>
                              <w:rPr>
                                <w:rFonts w:ascii="Times New Roman" w:hAnsi="Times New Roman"/>
                                <w:sz w:val="20"/>
                                <w:szCs w:val="20"/>
                              </w:rPr>
                            </w:pPr>
                          </w:p>
                          <w:p w14:paraId="7C7015E8" w14:textId="77777777" w:rsidR="00637A01" w:rsidRDefault="00637A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17DD34" id="_x0000_t202" coordsize="21600,21600" o:spt="202" path="m,l,21600r21600,l21600,xe">
                <v:stroke joinstyle="miter"/>
                <v:path gradientshapeok="t" o:connecttype="rect"/>
              </v:shapetype>
              <v:shape id="Cuadro de texto 4" o:spid="_x0000_s1026" type="#_x0000_t202" style="position:absolute;left:0;text-align:left;margin-left:282.95pt;margin-top:2.35pt;width:252.75pt;height:345.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" fillcolor="white [3201]" strokeweight=".5pt">
                <v:textbox>
                  <w:txbxContent>
                    <w:p w14:paraId="459516D7" w14:textId="77777777" w:rsidR="00637A01" w:rsidRPr="008477B6" w:rsidRDefault="00637A01" w:rsidP="00637A01">
                      <w:pPr>
                        <w:autoSpaceDE w:val="0"/>
                        <w:autoSpaceDN w:val="0"/>
                        <w:adjustRightInd w:val="0"/>
                        <w:jc w:val="center"/>
                        <w:rPr>
                          <w:rFonts w:ascii="Times New Roman" w:hAnsi="Times New Roman" w:cs="Times New Roman"/>
                          <w:b/>
                          <w:bCs/>
                          <w:color w:val="000000"/>
                          <w:sz w:val="24"/>
                          <w:szCs w:val="24"/>
                          <w:lang w:val="es-CL"/>
                        </w:rPr>
                      </w:pPr>
                      <w:r w:rsidRPr="008477B6">
                        <w:rPr>
                          <w:rFonts w:ascii="Times New Roman" w:hAnsi="Times New Roman" w:cs="Times New Roman"/>
                          <w:b/>
                          <w:bCs/>
                          <w:color w:val="000000"/>
                          <w:sz w:val="24"/>
                          <w:szCs w:val="24"/>
                          <w:lang w:val="es-CL"/>
                        </w:rPr>
                        <w:t>Actividad</w:t>
                      </w:r>
                    </w:p>
                    <w:p w14:paraId="36397AB3" w14:textId="4B2E468A" w:rsidR="00637A01" w:rsidRPr="00637A01" w:rsidRDefault="00637A01" w:rsidP="00637A01">
                      <w:pPr>
                        <w:autoSpaceDE w:val="0"/>
                        <w:autoSpaceDN w:val="0"/>
                        <w:adjustRightInd w:val="0"/>
                        <w:jc w:val="both"/>
                        <w:rPr>
                          <w:rFonts w:ascii="Times New Roman" w:hAnsi="Times New Roman" w:cs="Times New Roman"/>
                          <w:b/>
                          <w:bCs/>
                          <w:color w:val="000000"/>
                          <w:sz w:val="24"/>
                          <w:szCs w:val="24"/>
                          <w:lang w:val="es-CL"/>
                        </w:rPr>
                      </w:pPr>
                      <w:r w:rsidRPr="008477B6">
                        <w:rPr>
                          <w:rFonts w:ascii="Times New Roman" w:hAnsi="Times New Roman" w:cs="Times New Roman"/>
                          <w:b/>
                          <w:bCs/>
                          <w:color w:val="000000"/>
                          <w:sz w:val="24"/>
                          <w:szCs w:val="24"/>
                          <w:lang w:val="es-CL"/>
                        </w:rPr>
                        <w:t>En base al texto leído, responda en su cuaderno de Historia o en esta misma guía las siguientes preguntas</w:t>
                      </w:r>
                    </w:p>
                    <w:p w14:paraId="5624EC5C" w14:textId="77777777" w:rsidR="00637A01" w:rsidRPr="008477B6" w:rsidRDefault="00637A01" w:rsidP="00637A01">
                      <w:pPr>
                        <w:pStyle w:val="Prrafodelista"/>
                        <w:numPr>
                          <w:ilvl w:val="0"/>
                          <w:numId w:val="16"/>
                        </w:numPr>
                        <w:autoSpaceDE w:val="0"/>
                        <w:autoSpaceDN w:val="0"/>
                        <w:adjustRightInd w:val="0"/>
                        <w:spacing w:after="0" w:line="240" w:lineRule="auto"/>
                        <w:jc w:val="both"/>
                        <w:rPr>
                          <w:rFonts w:ascii="Times New Roman" w:hAnsi="Times New Roman"/>
                          <w:sz w:val="24"/>
                          <w:szCs w:val="24"/>
                        </w:rPr>
                      </w:pPr>
                      <w:r w:rsidRPr="008477B6">
                        <w:rPr>
                          <w:rFonts w:ascii="Times New Roman" w:hAnsi="Times New Roman"/>
                          <w:sz w:val="24"/>
                          <w:szCs w:val="24"/>
                        </w:rPr>
                        <w:t>Defina el suceso histórico llamado “El Naranjazo” e indique la principal consecuencia o decisión que se verá en los momentos previos a la elección presidencial de 1964</w:t>
                      </w:r>
                    </w:p>
                    <w:p w14:paraId="618C5C43" w14:textId="77777777" w:rsidR="00637A01" w:rsidRPr="008477B6" w:rsidRDefault="00637A01" w:rsidP="00637A01">
                      <w:pPr>
                        <w:pStyle w:val="Prrafodelista"/>
                        <w:autoSpaceDE w:val="0"/>
                        <w:autoSpaceDN w:val="0"/>
                        <w:adjustRightInd w:val="0"/>
                        <w:spacing w:after="0" w:line="240" w:lineRule="auto"/>
                        <w:jc w:val="both"/>
                        <w:rPr>
                          <w:rFonts w:ascii="Times New Roman" w:hAnsi="Times New Roman"/>
                          <w:sz w:val="24"/>
                          <w:szCs w:val="24"/>
                        </w:rPr>
                      </w:pPr>
                    </w:p>
                    <w:p w14:paraId="60BC642F" w14:textId="7535ED70" w:rsidR="00637A01" w:rsidRPr="00E50A8E" w:rsidRDefault="00637A01" w:rsidP="00637A01">
                      <w:pPr>
                        <w:pStyle w:val="Prrafodelista"/>
                        <w:numPr>
                          <w:ilvl w:val="0"/>
                          <w:numId w:val="16"/>
                        </w:numPr>
                        <w:autoSpaceDE w:val="0"/>
                        <w:autoSpaceDN w:val="0"/>
                        <w:adjustRightInd w:val="0"/>
                        <w:spacing w:after="0" w:line="240" w:lineRule="auto"/>
                        <w:jc w:val="both"/>
                        <w:rPr>
                          <w:rFonts w:ascii="Times New Roman" w:hAnsi="Times New Roman"/>
                          <w:sz w:val="24"/>
                          <w:szCs w:val="24"/>
                        </w:rPr>
                      </w:pPr>
                      <w:r w:rsidRPr="00E50A8E">
                        <w:rPr>
                          <w:rFonts w:ascii="Times New Roman" w:eastAsia="Times New Roman" w:hAnsi="Times New Roman"/>
                          <w:bCs/>
                          <w:kern w:val="36"/>
                          <w:sz w:val="24"/>
                          <w:szCs w:val="24"/>
                          <w:lang w:eastAsia="es-CL"/>
                        </w:rPr>
                        <w:t>¿Por qué el gobierno de Frei Montalva utilizará en su campaña presidencial el lema “Revolución en Libertad”</w:t>
                      </w:r>
                      <w:r>
                        <w:rPr>
                          <w:rFonts w:ascii="Times New Roman" w:eastAsia="Times New Roman" w:hAnsi="Times New Roman"/>
                          <w:bCs/>
                          <w:kern w:val="36"/>
                          <w:sz w:val="24"/>
                          <w:szCs w:val="24"/>
                          <w:lang w:eastAsia="es-CL"/>
                        </w:rPr>
                        <w:t xml:space="preserve"> y cuál fue su sustento teórico</w:t>
                      </w:r>
                      <w:r w:rsidRPr="00E50A8E">
                        <w:rPr>
                          <w:rFonts w:ascii="Times New Roman" w:eastAsia="Times New Roman" w:hAnsi="Times New Roman"/>
                          <w:bCs/>
                          <w:kern w:val="36"/>
                          <w:sz w:val="24"/>
                          <w:szCs w:val="24"/>
                          <w:lang w:eastAsia="es-CL"/>
                        </w:rPr>
                        <w:t>?</w:t>
                      </w:r>
                    </w:p>
                    <w:p w14:paraId="365C43DB" w14:textId="77777777" w:rsidR="00637A01" w:rsidRPr="008477B6" w:rsidRDefault="00637A01" w:rsidP="00637A01">
                      <w:pPr>
                        <w:autoSpaceDE w:val="0"/>
                        <w:autoSpaceDN w:val="0"/>
                        <w:adjustRightInd w:val="0"/>
                        <w:spacing w:after="0" w:line="240" w:lineRule="auto"/>
                        <w:jc w:val="both"/>
                        <w:rPr>
                          <w:rFonts w:ascii="Times New Roman" w:hAnsi="Times New Roman"/>
                          <w:sz w:val="24"/>
                          <w:szCs w:val="24"/>
                        </w:rPr>
                      </w:pPr>
                    </w:p>
                    <w:p w14:paraId="0CA3E7CD" w14:textId="77777777" w:rsidR="00637A01" w:rsidRPr="008477B6" w:rsidRDefault="00637A01" w:rsidP="00637A01">
                      <w:pPr>
                        <w:pStyle w:val="Prrafodelista"/>
                        <w:numPr>
                          <w:ilvl w:val="0"/>
                          <w:numId w:val="16"/>
                        </w:numPr>
                        <w:autoSpaceDE w:val="0"/>
                        <w:autoSpaceDN w:val="0"/>
                        <w:adjustRightInd w:val="0"/>
                        <w:spacing w:after="0" w:line="240" w:lineRule="auto"/>
                        <w:jc w:val="both"/>
                        <w:rPr>
                          <w:rFonts w:ascii="Times New Roman" w:hAnsi="Times New Roman"/>
                          <w:sz w:val="24"/>
                          <w:szCs w:val="24"/>
                        </w:rPr>
                      </w:pPr>
                      <w:r w:rsidRPr="008477B6">
                        <w:rPr>
                          <w:rFonts w:ascii="Times New Roman" w:hAnsi="Times New Roman"/>
                          <w:sz w:val="24"/>
                          <w:szCs w:val="24"/>
                        </w:rPr>
                        <w:t xml:space="preserve">¿Cuáles son </w:t>
                      </w:r>
                      <w:r w:rsidRPr="008477B6">
                        <w:rPr>
                          <w:rFonts w:ascii="Times New Roman" w:hAnsi="Times New Roman"/>
                          <w:color w:val="000000"/>
                          <w:sz w:val="24"/>
                          <w:szCs w:val="24"/>
                        </w:rPr>
                        <w:t>los mecanismos mediante los cuales la CIA intervino en el proceso electoral chileno y por qué el documento dice que la descrita fue una “campaña del terror”?</w:t>
                      </w:r>
                    </w:p>
                    <w:p w14:paraId="070062A4" w14:textId="77777777" w:rsidR="00637A01" w:rsidRPr="008477B6" w:rsidRDefault="00637A01" w:rsidP="00637A01">
                      <w:pPr>
                        <w:autoSpaceDE w:val="0"/>
                        <w:autoSpaceDN w:val="0"/>
                        <w:adjustRightInd w:val="0"/>
                        <w:spacing w:after="0" w:line="240" w:lineRule="auto"/>
                        <w:jc w:val="both"/>
                        <w:rPr>
                          <w:rFonts w:ascii="Times New Roman" w:hAnsi="Times New Roman"/>
                          <w:sz w:val="20"/>
                          <w:szCs w:val="20"/>
                        </w:rPr>
                      </w:pPr>
                    </w:p>
                    <w:p w14:paraId="7C7015E8" w14:textId="77777777" w:rsidR="00637A01" w:rsidRDefault="00637A01"/>
                  </w:txbxContent>
                </v:textbox>
              </v:shape>
            </w:pict>
          </mc:Fallback>
        </mc:AlternateContent>
      </w:r>
    </w:p>
    <w:p w14:paraId="42227D00" w14:textId="4AC93C4D" w:rsidR="009100B7" w:rsidRPr="009100B7" w:rsidRDefault="009100B7" w:rsidP="00A5035A">
      <w:pPr>
        <w:autoSpaceDE w:val="0"/>
        <w:autoSpaceDN w:val="0"/>
        <w:adjustRightInd w:val="0"/>
        <w:spacing w:after="0" w:line="240" w:lineRule="auto"/>
        <w:rPr>
          <w:rFonts w:cstheme="minorHAnsi"/>
          <w:b/>
          <w:bCs/>
          <w:color w:val="000000"/>
          <w:sz w:val="16"/>
          <w:szCs w:val="20"/>
          <w:lang w:val="es-CL"/>
        </w:rPr>
      </w:pPr>
    </w:p>
    <w:sectPr w:rsidR="009100B7" w:rsidRPr="009100B7" w:rsidSect="00375520">
      <w:footerReference w:type="default" r:id="rId12"/>
      <w:pgSz w:w="12240" w:h="18720" w:code="136"/>
      <w:pgMar w:top="851" w:right="900"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BC769" w14:textId="77777777" w:rsidR="007C5777" w:rsidRDefault="007C5777" w:rsidP="00C063BC">
      <w:pPr>
        <w:spacing w:after="0" w:line="240" w:lineRule="auto"/>
      </w:pPr>
      <w:r>
        <w:separator/>
      </w:r>
    </w:p>
  </w:endnote>
  <w:endnote w:type="continuationSeparator" w:id="0">
    <w:p w14:paraId="06633DA5" w14:textId="77777777" w:rsidR="007C5777" w:rsidRDefault="007C5777" w:rsidP="00C0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55651" w14:textId="1C3A701A" w:rsidR="009100B7" w:rsidRDefault="009100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03568" w14:textId="77777777" w:rsidR="007C5777" w:rsidRDefault="007C5777" w:rsidP="00C063BC">
      <w:pPr>
        <w:spacing w:after="0" w:line="240" w:lineRule="auto"/>
      </w:pPr>
      <w:r>
        <w:separator/>
      </w:r>
    </w:p>
  </w:footnote>
  <w:footnote w:type="continuationSeparator" w:id="0">
    <w:p w14:paraId="464C2AB3" w14:textId="77777777" w:rsidR="007C5777" w:rsidRDefault="007C5777" w:rsidP="00C06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654DC"/>
    <w:multiLevelType w:val="hybridMultilevel"/>
    <w:tmpl w:val="8BBC1A0A"/>
    <w:lvl w:ilvl="0" w:tplc="4D169F16">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0BF056B"/>
    <w:multiLevelType w:val="hybridMultilevel"/>
    <w:tmpl w:val="824069E4"/>
    <w:lvl w:ilvl="0" w:tplc="370C3F44">
      <w:start w:val="4"/>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FD07802"/>
    <w:multiLevelType w:val="hybridMultilevel"/>
    <w:tmpl w:val="42702B2E"/>
    <w:lvl w:ilvl="0" w:tplc="CEFC427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18F0651"/>
    <w:multiLevelType w:val="hybridMultilevel"/>
    <w:tmpl w:val="DD12B358"/>
    <w:lvl w:ilvl="0" w:tplc="7480AEDC">
      <w:start w:val="1"/>
      <w:numFmt w:val="upperLetter"/>
      <w:lvlText w:val="%1)"/>
      <w:lvlJc w:val="left"/>
      <w:pPr>
        <w:ind w:left="390" w:hanging="360"/>
      </w:pPr>
      <w:rPr>
        <w:rFonts w:hint="default"/>
      </w:rPr>
    </w:lvl>
    <w:lvl w:ilvl="1" w:tplc="340A0019" w:tentative="1">
      <w:start w:val="1"/>
      <w:numFmt w:val="lowerLetter"/>
      <w:lvlText w:val="%2."/>
      <w:lvlJc w:val="left"/>
      <w:pPr>
        <w:ind w:left="1110" w:hanging="360"/>
      </w:pPr>
    </w:lvl>
    <w:lvl w:ilvl="2" w:tplc="340A001B" w:tentative="1">
      <w:start w:val="1"/>
      <w:numFmt w:val="lowerRoman"/>
      <w:lvlText w:val="%3."/>
      <w:lvlJc w:val="right"/>
      <w:pPr>
        <w:ind w:left="1830" w:hanging="180"/>
      </w:pPr>
    </w:lvl>
    <w:lvl w:ilvl="3" w:tplc="340A000F" w:tentative="1">
      <w:start w:val="1"/>
      <w:numFmt w:val="decimal"/>
      <w:lvlText w:val="%4."/>
      <w:lvlJc w:val="left"/>
      <w:pPr>
        <w:ind w:left="2550" w:hanging="360"/>
      </w:pPr>
    </w:lvl>
    <w:lvl w:ilvl="4" w:tplc="340A0019" w:tentative="1">
      <w:start w:val="1"/>
      <w:numFmt w:val="lowerLetter"/>
      <w:lvlText w:val="%5."/>
      <w:lvlJc w:val="left"/>
      <w:pPr>
        <w:ind w:left="3270" w:hanging="360"/>
      </w:pPr>
    </w:lvl>
    <w:lvl w:ilvl="5" w:tplc="340A001B" w:tentative="1">
      <w:start w:val="1"/>
      <w:numFmt w:val="lowerRoman"/>
      <w:lvlText w:val="%6."/>
      <w:lvlJc w:val="right"/>
      <w:pPr>
        <w:ind w:left="3990" w:hanging="180"/>
      </w:pPr>
    </w:lvl>
    <w:lvl w:ilvl="6" w:tplc="340A000F" w:tentative="1">
      <w:start w:val="1"/>
      <w:numFmt w:val="decimal"/>
      <w:lvlText w:val="%7."/>
      <w:lvlJc w:val="left"/>
      <w:pPr>
        <w:ind w:left="4710" w:hanging="360"/>
      </w:pPr>
    </w:lvl>
    <w:lvl w:ilvl="7" w:tplc="340A0019" w:tentative="1">
      <w:start w:val="1"/>
      <w:numFmt w:val="lowerLetter"/>
      <w:lvlText w:val="%8."/>
      <w:lvlJc w:val="left"/>
      <w:pPr>
        <w:ind w:left="5430" w:hanging="360"/>
      </w:pPr>
    </w:lvl>
    <w:lvl w:ilvl="8" w:tplc="340A001B" w:tentative="1">
      <w:start w:val="1"/>
      <w:numFmt w:val="lowerRoman"/>
      <w:lvlText w:val="%9."/>
      <w:lvlJc w:val="right"/>
      <w:pPr>
        <w:ind w:left="6150" w:hanging="180"/>
      </w:pPr>
    </w:lvl>
  </w:abstractNum>
  <w:abstractNum w:abstractNumId="4" w15:restartNumberingAfterBreak="0">
    <w:nsid w:val="40E72F2A"/>
    <w:multiLevelType w:val="hybridMultilevel"/>
    <w:tmpl w:val="1C206E5E"/>
    <w:lvl w:ilvl="0" w:tplc="A33CD752">
      <w:start w:val="2"/>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2AE61FC"/>
    <w:multiLevelType w:val="hybridMultilevel"/>
    <w:tmpl w:val="7ED641C8"/>
    <w:lvl w:ilvl="0" w:tplc="3D98400C">
      <w:start w:val="4"/>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A7771B8"/>
    <w:multiLevelType w:val="hybridMultilevel"/>
    <w:tmpl w:val="8FAADA8A"/>
    <w:lvl w:ilvl="0" w:tplc="BCFEFFD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F553836"/>
    <w:multiLevelType w:val="hybridMultilevel"/>
    <w:tmpl w:val="BBD0CA3A"/>
    <w:lvl w:ilvl="0" w:tplc="0CC8CCB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0365215"/>
    <w:multiLevelType w:val="hybridMultilevel"/>
    <w:tmpl w:val="55FAE7B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984437D"/>
    <w:multiLevelType w:val="hybridMultilevel"/>
    <w:tmpl w:val="D3B8C44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DBC09B3"/>
    <w:multiLevelType w:val="hybridMultilevel"/>
    <w:tmpl w:val="76FE8038"/>
    <w:lvl w:ilvl="0" w:tplc="DA6C1C9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E2D767C"/>
    <w:multiLevelType w:val="hybridMultilevel"/>
    <w:tmpl w:val="874A98EC"/>
    <w:lvl w:ilvl="0" w:tplc="340A0017">
      <w:start w:val="2"/>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207479A"/>
    <w:multiLevelType w:val="hybridMultilevel"/>
    <w:tmpl w:val="3FE80C34"/>
    <w:lvl w:ilvl="0" w:tplc="00200EB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66C60EB"/>
    <w:multiLevelType w:val="hybridMultilevel"/>
    <w:tmpl w:val="38CC6FC0"/>
    <w:lvl w:ilvl="0" w:tplc="80862858">
      <w:start w:val="4"/>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76CD5FF1"/>
    <w:multiLevelType w:val="hybridMultilevel"/>
    <w:tmpl w:val="C3A87E7A"/>
    <w:lvl w:ilvl="0" w:tplc="9000D528">
      <w:start w:val="1"/>
      <w:numFmt w:val="lowerLetter"/>
      <w:lvlText w:val="%1)"/>
      <w:lvlJc w:val="left"/>
      <w:pPr>
        <w:tabs>
          <w:tab w:val="num" w:pos="720"/>
        </w:tabs>
        <w:ind w:left="720" w:hanging="360"/>
      </w:pPr>
    </w:lvl>
    <w:lvl w:ilvl="1" w:tplc="20282346" w:tentative="1">
      <w:start w:val="1"/>
      <w:numFmt w:val="lowerLetter"/>
      <w:lvlText w:val="%2)"/>
      <w:lvlJc w:val="left"/>
      <w:pPr>
        <w:tabs>
          <w:tab w:val="num" w:pos="1440"/>
        </w:tabs>
        <w:ind w:left="1440" w:hanging="360"/>
      </w:pPr>
    </w:lvl>
    <w:lvl w:ilvl="2" w:tplc="7B782C7C" w:tentative="1">
      <w:start w:val="1"/>
      <w:numFmt w:val="lowerLetter"/>
      <w:lvlText w:val="%3)"/>
      <w:lvlJc w:val="left"/>
      <w:pPr>
        <w:tabs>
          <w:tab w:val="num" w:pos="2160"/>
        </w:tabs>
        <w:ind w:left="2160" w:hanging="360"/>
      </w:pPr>
    </w:lvl>
    <w:lvl w:ilvl="3" w:tplc="FCD8B246" w:tentative="1">
      <w:start w:val="1"/>
      <w:numFmt w:val="lowerLetter"/>
      <w:lvlText w:val="%4)"/>
      <w:lvlJc w:val="left"/>
      <w:pPr>
        <w:tabs>
          <w:tab w:val="num" w:pos="2880"/>
        </w:tabs>
        <w:ind w:left="2880" w:hanging="360"/>
      </w:pPr>
    </w:lvl>
    <w:lvl w:ilvl="4" w:tplc="AF90B04C" w:tentative="1">
      <w:start w:val="1"/>
      <w:numFmt w:val="lowerLetter"/>
      <w:lvlText w:val="%5)"/>
      <w:lvlJc w:val="left"/>
      <w:pPr>
        <w:tabs>
          <w:tab w:val="num" w:pos="3600"/>
        </w:tabs>
        <w:ind w:left="3600" w:hanging="360"/>
      </w:pPr>
    </w:lvl>
    <w:lvl w:ilvl="5" w:tplc="C6E48A8E" w:tentative="1">
      <w:start w:val="1"/>
      <w:numFmt w:val="lowerLetter"/>
      <w:lvlText w:val="%6)"/>
      <w:lvlJc w:val="left"/>
      <w:pPr>
        <w:tabs>
          <w:tab w:val="num" w:pos="4320"/>
        </w:tabs>
        <w:ind w:left="4320" w:hanging="360"/>
      </w:pPr>
    </w:lvl>
    <w:lvl w:ilvl="6" w:tplc="D9644BFA" w:tentative="1">
      <w:start w:val="1"/>
      <w:numFmt w:val="lowerLetter"/>
      <w:lvlText w:val="%7)"/>
      <w:lvlJc w:val="left"/>
      <w:pPr>
        <w:tabs>
          <w:tab w:val="num" w:pos="5040"/>
        </w:tabs>
        <w:ind w:left="5040" w:hanging="360"/>
      </w:pPr>
    </w:lvl>
    <w:lvl w:ilvl="7" w:tplc="08445F84" w:tentative="1">
      <w:start w:val="1"/>
      <w:numFmt w:val="lowerLetter"/>
      <w:lvlText w:val="%8)"/>
      <w:lvlJc w:val="left"/>
      <w:pPr>
        <w:tabs>
          <w:tab w:val="num" w:pos="5760"/>
        </w:tabs>
        <w:ind w:left="5760" w:hanging="360"/>
      </w:pPr>
    </w:lvl>
    <w:lvl w:ilvl="8" w:tplc="E6C47388" w:tentative="1">
      <w:start w:val="1"/>
      <w:numFmt w:val="lowerLetter"/>
      <w:lvlText w:val="%9)"/>
      <w:lvlJc w:val="left"/>
      <w:pPr>
        <w:tabs>
          <w:tab w:val="num" w:pos="6480"/>
        </w:tabs>
        <w:ind w:left="6480" w:hanging="360"/>
      </w:pPr>
    </w:lvl>
  </w:abstractNum>
  <w:abstractNum w:abstractNumId="15" w15:restartNumberingAfterBreak="0">
    <w:nsid w:val="780520E8"/>
    <w:multiLevelType w:val="hybridMultilevel"/>
    <w:tmpl w:val="B6A2109C"/>
    <w:lvl w:ilvl="0" w:tplc="9D0C6FC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10"/>
  </w:num>
  <w:num w:numId="3">
    <w:abstractNumId w:val="3"/>
  </w:num>
  <w:num w:numId="4">
    <w:abstractNumId w:val="6"/>
  </w:num>
  <w:num w:numId="5">
    <w:abstractNumId w:val="11"/>
  </w:num>
  <w:num w:numId="6">
    <w:abstractNumId w:val="8"/>
  </w:num>
  <w:num w:numId="7">
    <w:abstractNumId w:val="15"/>
  </w:num>
  <w:num w:numId="8">
    <w:abstractNumId w:val="9"/>
  </w:num>
  <w:num w:numId="9">
    <w:abstractNumId w:val="7"/>
  </w:num>
  <w:num w:numId="10">
    <w:abstractNumId w:val="0"/>
  </w:num>
  <w:num w:numId="11">
    <w:abstractNumId w:val="1"/>
  </w:num>
  <w:num w:numId="12">
    <w:abstractNumId w:val="5"/>
  </w:num>
  <w:num w:numId="13">
    <w:abstractNumId w:val="13"/>
  </w:num>
  <w:num w:numId="14">
    <w:abstractNumId w:val="4"/>
  </w:num>
  <w:num w:numId="15">
    <w:abstractNumId w:val="12"/>
  </w:num>
  <w:num w:numId="1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B9"/>
    <w:rsid w:val="000135E5"/>
    <w:rsid w:val="000224F4"/>
    <w:rsid w:val="00030F13"/>
    <w:rsid w:val="00081AD6"/>
    <w:rsid w:val="000837F0"/>
    <w:rsid w:val="000838BA"/>
    <w:rsid w:val="000C246B"/>
    <w:rsid w:val="000C3885"/>
    <w:rsid w:val="000D3F5B"/>
    <w:rsid w:val="000E4548"/>
    <w:rsid w:val="001058BE"/>
    <w:rsid w:val="00122C68"/>
    <w:rsid w:val="001424A2"/>
    <w:rsid w:val="001567A5"/>
    <w:rsid w:val="001A12DD"/>
    <w:rsid w:val="001A5CFD"/>
    <w:rsid w:val="001C41F1"/>
    <w:rsid w:val="00211CA8"/>
    <w:rsid w:val="0021203D"/>
    <w:rsid w:val="0021644F"/>
    <w:rsid w:val="00227351"/>
    <w:rsid w:val="002353F0"/>
    <w:rsid w:val="002641AF"/>
    <w:rsid w:val="0029042E"/>
    <w:rsid w:val="002A688F"/>
    <w:rsid w:val="002B1C0B"/>
    <w:rsid w:val="002D13FF"/>
    <w:rsid w:val="002F261C"/>
    <w:rsid w:val="002F31A7"/>
    <w:rsid w:val="00303B55"/>
    <w:rsid w:val="003120DE"/>
    <w:rsid w:val="00317028"/>
    <w:rsid w:val="00331E8A"/>
    <w:rsid w:val="00334EF0"/>
    <w:rsid w:val="00335C6C"/>
    <w:rsid w:val="00335EEA"/>
    <w:rsid w:val="0033733D"/>
    <w:rsid w:val="003559C1"/>
    <w:rsid w:val="00371E24"/>
    <w:rsid w:val="00375520"/>
    <w:rsid w:val="0037566A"/>
    <w:rsid w:val="00395F86"/>
    <w:rsid w:val="003A21B5"/>
    <w:rsid w:val="003A4DD5"/>
    <w:rsid w:val="003B0D1B"/>
    <w:rsid w:val="003B29F5"/>
    <w:rsid w:val="003F4775"/>
    <w:rsid w:val="00402865"/>
    <w:rsid w:val="0040287C"/>
    <w:rsid w:val="00437C7A"/>
    <w:rsid w:val="00444D99"/>
    <w:rsid w:val="00452764"/>
    <w:rsid w:val="0045314E"/>
    <w:rsid w:val="00466B2F"/>
    <w:rsid w:val="0047124A"/>
    <w:rsid w:val="00476D06"/>
    <w:rsid w:val="0047718C"/>
    <w:rsid w:val="00481CA4"/>
    <w:rsid w:val="00491699"/>
    <w:rsid w:val="0049637B"/>
    <w:rsid w:val="004C3F74"/>
    <w:rsid w:val="004D416D"/>
    <w:rsid w:val="004F20FA"/>
    <w:rsid w:val="004F42AC"/>
    <w:rsid w:val="00524521"/>
    <w:rsid w:val="0053074A"/>
    <w:rsid w:val="00533D1D"/>
    <w:rsid w:val="00543B06"/>
    <w:rsid w:val="00554FA2"/>
    <w:rsid w:val="00556177"/>
    <w:rsid w:val="005C0EBD"/>
    <w:rsid w:val="005D3855"/>
    <w:rsid w:val="0061274C"/>
    <w:rsid w:val="00621213"/>
    <w:rsid w:val="0062287C"/>
    <w:rsid w:val="0063619F"/>
    <w:rsid w:val="00637A01"/>
    <w:rsid w:val="00660615"/>
    <w:rsid w:val="00676354"/>
    <w:rsid w:val="00691F50"/>
    <w:rsid w:val="00692DC6"/>
    <w:rsid w:val="006B0F5F"/>
    <w:rsid w:val="006B2902"/>
    <w:rsid w:val="006C4AD6"/>
    <w:rsid w:val="006E49F9"/>
    <w:rsid w:val="006E7A4E"/>
    <w:rsid w:val="007038C5"/>
    <w:rsid w:val="007233C4"/>
    <w:rsid w:val="00743FCF"/>
    <w:rsid w:val="00755F15"/>
    <w:rsid w:val="007567A7"/>
    <w:rsid w:val="007827F3"/>
    <w:rsid w:val="00783005"/>
    <w:rsid w:val="007874CE"/>
    <w:rsid w:val="00790A9A"/>
    <w:rsid w:val="00791BC2"/>
    <w:rsid w:val="007A3B03"/>
    <w:rsid w:val="007C5777"/>
    <w:rsid w:val="007D14B7"/>
    <w:rsid w:val="007D403E"/>
    <w:rsid w:val="007E577F"/>
    <w:rsid w:val="00811DDB"/>
    <w:rsid w:val="0081265E"/>
    <w:rsid w:val="00823F43"/>
    <w:rsid w:val="008477B6"/>
    <w:rsid w:val="00852AEF"/>
    <w:rsid w:val="008631C0"/>
    <w:rsid w:val="00890981"/>
    <w:rsid w:val="0089277A"/>
    <w:rsid w:val="008961EF"/>
    <w:rsid w:val="008A61A1"/>
    <w:rsid w:val="008A620E"/>
    <w:rsid w:val="008A7C6F"/>
    <w:rsid w:val="008C401E"/>
    <w:rsid w:val="008D18E0"/>
    <w:rsid w:val="008E1BDB"/>
    <w:rsid w:val="008E346C"/>
    <w:rsid w:val="008F30BA"/>
    <w:rsid w:val="008F57A6"/>
    <w:rsid w:val="008F632B"/>
    <w:rsid w:val="009100B7"/>
    <w:rsid w:val="0091314A"/>
    <w:rsid w:val="00923547"/>
    <w:rsid w:val="009530B1"/>
    <w:rsid w:val="00953EDC"/>
    <w:rsid w:val="00955980"/>
    <w:rsid w:val="00960705"/>
    <w:rsid w:val="00975F69"/>
    <w:rsid w:val="00980F63"/>
    <w:rsid w:val="009A73BE"/>
    <w:rsid w:val="009D2C3D"/>
    <w:rsid w:val="00A23093"/>
    <w:rsid w:val="00A322C0"/>
    <w:rsid w:val="00A5035A"/>
    <w:rsid w:val="00A66D08"/>
    <w:rsid w:val="00A67854"/>
    <w:rsid w:val="00A77FDE"/>
    <w:rsid w:val="00A971F2"/>
    <w:rsid w:val="00AB0863"/>
    <w:rsid w:val="00AB78AE"/>
    <w:rsid w:val="00AC1C4A"/>
    <w:rsid w:val="00AE000F"/>
    <w:rsid w:val="00B108AD"/>
    <w:rsid w:val="00B3633E"/>
    <w:rsid w:val="00B470A7"/>
    <w:rsid w:val="00B74805"/>
    <w:rsid w:val="00B85017"/>
    <w:rsid w:val="00B92700"/>
    <w:rsid w:val="00BA24B3"/>
    <w:rsid w:val="00BC2C69"/>
    <w:rsid w:val="00BC565B"/>
    <w:rsid w:val="00C043AF"/>
    <w:rsid w:val="00C063BC"/>
    <w:rsid w:val="00C21664"/>
    <w:rsid w:val="00C32A37"/>
    <w:rsid w:val="00C368F0"/>
    <w:rsid w:val="00C46EB9"/>
    <w:rsid w:val="00C54091"/>
    <w:rsid w:val="00C5715B"/>
    <w:rsid w:val="00C6713A"/>
    <w:rsid w:val="00C6754A"/>
    <w:rsid w:val="00C67CFB"/>
    <w:rsid w:val="00C77E3C"/>
    <w:rsid w:val="00C82A05"/>
    <w:rsid w:val="00C83170"/>
    <w:rsid w:val="00C95BD3"/>
    <w:rsid w:val="00D245FF"/>
    <w:rsid w:val="00D24AD5"/>
    <w:rsid w:val="00D34D1C"/>
    <w:rsid w:val="00D50610"/>
    <w:rsid w:val="00D803A3"/>
    <w:rsid w:val="00D8582D"/>
    <w:rsid w:val="00DA3C07"/>
    <w:rsid w:val="00DB01FB"/>
    <w:rsid w:val="00DB02BE"/>
    <w:rsid w:val="00DB4003"/>
    <w:rsid w:val="00DC2BB7"/>
    <w:rsid w:val="00DD0753"/>
    <w:rsid w:val="00E156D7"/>
    <w:rsid w:val="00E23C22"/>
    <w:rsid w:val="00E46224"/>
    <w:rsid w:val="00E50A8E"/>
    <w:rsid w:val="00E5156C"/>
    <w:rsid w:val="00E522FA"/>
    <w:rsid w:val="00E660B5"/>
    <w:rsid w:val="00E82975"/>
    <w:rsid w:val="00E924C1"/>
    <w:rsid w:val="00EB6173"/>
    <w:rsid w:val="00EC09B8"/>
    <w:rsid w:val="00EE03A3"/>
    <w:rsid w:val="00EF591D"/>
    <w:rsid w:val="00EF70E0"/>
    <w:rsid w:val="00F02041"/>
    <w:rsid w:val="00F45F58"/>
    <w:rsid w:val="00F54906"/>
    <w:rsid w:val="00F63435"/>
    <w:rsid w:val="00FA27F3"/>
    <w:rsid w:val="00FD06E7"/>
    <w:rsid w:val="00FE24DD"/>
    <w:rsid w:val="00FF37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3D8AB"/>
  <w15:chartTrackingRefBased/>
  <w15:docId w15:val="{42F0D04D-5E77-4363-8054-DFB2D9EF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EB9"/>
    <w:rPr>
      <w:lang w:val="es-ES"/>
    </w:rPr>
  </w:style>
  <w:style w:type="paragraph" w:styleId="Ttulo2">
    <w:name w:val="heading 2"/>
    <w:basedOn w:val="Normal"/>
    <w:link w:val="Ttulo2Car"/>
    <w:uiPriority w:val="9"/>
    <w:qFormat/>
    <w:rsid w:val="00FE24DD"/>
    <w:pPr>
      <w:spacing w:before="100" w:beforeAutospacing="1" w:after="100" w:afterAutospacing="1" w:line="240" w:lineRule="auto"/>
      <w:outlineLvl w:val="1"/>
    </w:pPr>
    <w:rPr>
      <w:rFonts w:ascii="Times New Roman" w:eastAsia="Times New Roman" w:hAnsi="Times New Roman" w:cs="Times New Roman"/>
      <w:b/>
      <w:bCs/>
      <w:sz w:val="36"/>
      <w:szCs w:val="36"/>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96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9637B"/>
    <w:pPr>
      <w:spacing w:after="200" w:line="276" w:lineRule="auto"/>
      <w:ind w:left="720"/>
      <w:contextualSpacing/>
    </w:pPr>
    <w:rPr>
      <w:rFonts w:ascii="Calibri" w:eastAsia="Calibri" w:hAnsi="Calibri" w:cs="Times New Roman"/>
      <w:lang w:val="es-CL"/>
    </w:rPr>
  </w:style>
  <w:style w:type="paragraph" w:styleId="Encabezado">
    <w:name w:val="header"/>
    <w:basedOn w:val="Normal"/>
    <w:link w:val="EncabezadoCar"/>
    <w:uiPriority w:val="99"/>
    <w:unhideWhenUsed/>
    <w:rsid w:val="00C063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63BC"/>
    <w:rPr>
      <w:lang w:val="es-ES"/>
    </w:rPr>
  </w:style>
  <w:style w:type="paragraph" w:styleId="Piedepgina">
    <w:name w:val="footer"/>
    <w:basedOn w:val="Normal"/>
    <w:link w:val="PiedepginaCar"/>
    <w:uiPriority w:val="99"/>
    <w:unhideWhenUsed/>
    <w:rsid w:val="00C063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3BC"/>
    <w:rPr>
      <w:lang w:val="es-ES"/>
    </w:rPr>
  </w:style>
  <w:style w:type="character" w:styleId="Hipervnculo">
    <w:name w:val="Hyperlink"/>
    <w:basedOn w:val="Fuentedeprrafopredeter"/>
    <w:uiPriority w:val="99"/>
    <w:unhideWhenUsed/>
    <w:rsid w:val="00AC1C4A"/>
    <w:rPr>
      <w:color w:val="0563C1" w:themeColor="hyperlink"/>
      <w:u w:val="single"/>
    </w:rPr>
  </w:style>
  <w:style w:type="paragraph" w:customStyle="1" w:styleId="Default">
    <w:name w:val="Default"/>
    <w:rsid w:val="00852AEF"/>
    <w:pPr>
      <w:autoSpaceDE w:val="0"/>
      <w:autoSpaceDN w:val="0"/>
      <w:adjustRightInd w:val="0"/>
      <w:spacing w:after="0" w:line="240" w:lineRule="auto"/>
    </w:pPr>
    <w:rPr>
      <w:rFonts w:ascii="Arial" w:eastAsia="Calibri" w:hAnsi="Arial" w:cs="Arial"/>
      <w:color w:val="000000"/>
      <w:sz w:val="24"/>
      <w:szCs w:val="24"/>
    </w:rPr>
  </w:style>
  <w:style w:type="character" w:styleId="Textoennegrita">
    <w:name w:val="Strong"/>
    <w:basedOn w:val="Fuentedeprrafopredeter"/>
    <w:uiPriority w:val="22"/>
    <w:qFormat/>
    <w:rsid w:val="008A7C6F"/>
    <w:rPr>
      <w:b/>
      <w:bCs/>
    </w:rPr>
  </w:style>
  <w:style w:type="paragraph" w:styleId="NormalWeb">
    <w:name w:val="Normal (Web)"/>
    <w:basedOn w:val="Normal"/>
    <w:uiPriority w:val="99"/>
    <w:unhideWhenUsed/>
    <w:rsid w:val="007A3B03"/>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Ttulo2Car">
    <w:name w:val="Título 2 Car"/>
    <w:basedOn w:val="Fuentedeprrafopredeter"/>
    <w:link w:val="Ttulo2"/>
    <w:uiPriority w:val="9"/>
    <w:rsid w:val="00FE24DD"/>
    <w:rPr>
      <w:rFonts w:ascii="Times New Roman" w:eastAsia="Times New Roman" w:hAnsi="Times New Roman" w:cs="Times New Roman"/>
      <w:b/>
      <w:bCs/>
      <w:sz w:val="36"/>
      <w:szCs w:val="36"/>
      <w:lang w:eastAsia="es-CL"/>
    </w:rPr>
  </w:style>
  <w:style w:type="character" w:styleId="nfasis">
    <w:name w:val="Emphasis"/>
    <w:basedOn w:val="Fuentedeprrafopredeter"/>
    <w:uiPriority w:val="20"/>
    <w:qFormat/>
    <w:rsid w:val="00A971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74710">
      <w:bodyDiv w:val="1"/>
      <w:marLeft w:val="0"/>
      <w:marRight w:val="0"/>
      <w:marTop w:val="0"/>
      <w:marBottom w:val="0"/>
      <w:divBdr>
        <w:top w:val="none" w:sz="0" w:space="0" w:color="auto"/>
        <w:left w:val="none" w:sz="0" w:space="0" w:color="auto"/>
        <w:bottom w:val="none" w:sz="0" w:space="0" w:color="auto"/>
        <w:right w:val="none" w:sz="0" w:space="0" w:color="auto"/>
      </w:divBdr>
    </w:div>
    <w:div w:id="270824768">
      <w:bodyDiv w:val="1"/>
      <w:marLeft w:val="0"/>
      <w:marRight w:val="0"/>
      <w:marTop w:val="0"/>
      <w:marBottom w:val="0"/>
      <w:divBdr>
        <w:top w:val="none" w:sz="0" w:space="0" w:color="auto"/>
        <w:left w:val="none" w:sz="0" w:space="0" w:color="auto"/>
        <w:bottom w:val="none" w:sz="0" w:space="0" w:color="auto"/>
        <w:right w:val="none" w:sz="0" w:space="0" w:color="auto"/>
      </w:divBdr>
    </w:div>
    <w:div w:id="276496968">
      <w:bodyDiv w:val="1"/>
      <w:marLeft w:val="0"/>
      <w:marRight w:val="0"/>
      <w:marTop w:val="0"/>
      <w:marBottom w:val="0"/>
      <w:divBdr>
        <w:top w:val="none" w:sz="0" w:space="0" w:color="auto"/>
        <w:left w:val="none" w:sz="0" w:space="0" w:color="auto"/>
        <w:bottom w:val="none" w:sz="0" w:space="0" w:color="auto"/>
        <w:right w:val="none" w:sz="0" w:space="0" w:color="auto"/>
      </w:divBdr>
    </w:div>
    <w:div w:id="472262325">
      <w:bodyDiv w:val="1"/>
      <w:marLeft w:val="0"/>
      <w:marRight w:val="0"/>
      <w:marTop w:val="0"/>
      <w:marBottom w:val="0"/>
      <w:divBdr>
        <w:top w:val="none" w:sz="0" w:space="0" w:color="auto"/>
        <w:left w:val="none" w:sz="0" w:space="0" w:color="auto"/>
        <w:bottom w:val="none" w:sz="0" w:space="0" w:color="auto"/>
        <w:right w:val="none" w:sz="0" w:space="0" w:color="auto"/>
      </w:divBdr>
    </w:div>
    <w:div w:id="556162719">
      <w:bodyDiv w:val="1"/>
      <w:marLeft w:val="0"/>
      <w:marRight w:val="0"/>
      <w:marTop w:val="0"/>
      <w:marBottom w:val="0"/>
      <w:divBdr>
        <w:top w:val="none" w:sz="0" w:space="0" w:color="auto"/>
        <w:left w:val="none" w:sz="0" w:space="0" w:color="auto"/>
        <w:bottom w:val="none" w:sz="0" w:space="0" w:color="auto"/>
        <w:right w:val="none" w:sz="0" w:space="0" w:color="auto"/>
      </w:divBdr>
    </w:div>
    <w:div w:id="835656306">
      <w:bodyDiv w:val="1"/>
      <w:marLeft w:val="0"/>
      <w:marRight w:val="0"/>
      <w:marTop w:val="0"/>
      <w:marBottom w:val="0"/>
      <w:divBdr>
        <w:top w:val="none" w:sz="0" w:space="0" w:color="auto"/>
        <w:left w:val="none" w:sz="0" w:space="0" w:color="auto"/>
        <w:bottom w:val="none" w:sz="0" w:space="0" w:color="auto"/>
        <w:right w:val="none" w:sz="0" w:space="0" w:color="auto"/>
      </w:divBdr>
    </w:div>
    <w:div w:id="937640445">
      <w:bodyDiv w:val="1"/>
      <w:marLeft w:val="0"/>
      <w:marRight w:val="0"/>
      <w:marTop w:val="0"/>
      <w:marBottom w:val="0"/>
      <w:divBdr>
        <w:top w:val="none" w:sz="0" w:space="0" w:color="auto"/>
        <w:left w:val="none" w:sz="0" w:space="0" w:color="auto"/>
        <w:bottom w:val="none" w:sz="0" w:space="0" w:color="auto"/>
        <w:right w:val="none" w:sz="0" w:space="0" w:color="auto"/>
      </w:divBdr>
    </w:div>
    <w:div w:id="1097292604">
      <w:bodyDiv w:val="1"/>
      <w:marLeft w:val="0"/>
      <w:marRight w:val="0"/>
      <w:marTop w:val="0"/>
      <w:marBottom w:val="0"/>
      <w:divBdr>
        <w:top w:val="none" w:sz="0" w:space="0" w:color="auto"/>
        <w:left w:val="none" w:sz="0" w:space="0" w:color="auto"/>
        <w:bottom w:val="none" w:sz="0" w:space="0" w:color="auto"/>
        <w:right w:val="none" w:sz="0" w:space="0" w:color="auto"/>
      </w:divBdr>
    </w:div>
    <w:div w:id="1111511548">
      <w:bodyDiv w:val="1"/>
      <w:marLeft w:val="0"/>
      <w:marRight w:val="0"/>
      <w:marTop w:val="0"/>
      <w:marBottom w:val="0"/>
      <w:divBdr>
        <w:top w:val="none" w:sz="0" w:space="0" w:color="auto"/>
        <w:left w:val="none" w:sz="0" w:space="0" w:color="auto"/>
        <w:bottom w:val="none" w:sz="0" w:space="0" w:color="auto"/>
        <w:right w:val="none" w:sz="0" w:space="0" w:color="auto"/>
      </w:divBdr>
    </w:div>
    <w:div w:id="1114593954">
      <w:bodyDiv w:val="1"/>
      <w:marLeft w:val="0"/>
      <w:marRight w:val="0"/>
      <w:marTop w:val="0"/>
      <w:marBottom w:val="0"/>
      <w:divBdr>
        <w:top w:val="none" w:sz="0" w:space="0" w:color="auto"/>
        <w:left w:val="none" w:sz="0" w:space="0" w:color="auto"/>
        <w:bottom w:val="none" w:sz="0" w:space="0" w:color="auto"/>
        <w:right w:val="none" w:sz="0" w:space="0" w:color="auto"/>
      </w:divBdr>
    </w:div>
    <w:div w:id="1159612579">
      <w:bodyDiv w:val="1"/>
      <w:marLeft w:val="0"/>
      <w:marRight w:val="0"/>
      <w:marTop w:val="0"/>
      <w:marBottom w:val="0"/>
      <w:divBdr>
        <w:top w:val="none" w:sz="0" w:space="0" w:color="auto"/>
        <w:left w:val="none" w:sz="0" w:space="0" w:color="auto"/>
        <w:bottom w:val="none" w:sz="0" w:space="0" w:color="auto"/>
        <w:right w:val="none" w:sz="0" w:space="0" w:color="auto"/>
      </w:divBdr>
      <w:divsChild>
        <w:div w:id="547037129">
          <w:marLeft w:val="720"/>
          <w:marRight w:val="0"/>
          <w:marTop w:val="200"/>
          <w:marBottom w:val="0"/>
          <w:divBdr>
            <w:top w:val="none" w:sz="0" w:space="0" w:color="auto"/>
            <w:left w:val="none" w:sz="0" w:space="0" w:color="auto"/>
            <w:bottom w:val="none" w:sz="0" w:space="0" w:color="auto"/>
            <w:right w:val="none" w:sz="0" w:space="0" w:color="auto"/>
          </w:divBdr>
        </w:div>
        <w:div w:id="1004209481">
          <w:marLeft w:val="720"/>
          <w:marRight w:val="0"/>
          <w:marTop w:val="200"/>
          <w:marBottom w:val="0"/>
          <w:divBdr>
            <w:top w:val="none" w:sz="0" w:space="0" w:color="auto"/>
            <w:left w:val="none" w:sz="0" w:space="0" w:color="auto"/>
            <w:bottom w:val="none" w:sz="0" w:space="0" w:color="auto"/>
            <w:right w:val="none" w:sz="0" w:space="0" w:color="auto"/>
          </w:divBdr>
        </w:div>
        <w:div w:id="1713773292">
          <w:marLeft w:val="720"/>
          <w:marRight w:val="0"/>
          <w:marTop w:val="200"/>
          <w:marBottom w:val="0"/>
          <w:divBdr>
            <w:top w:val="none" w:sz="0" w:space="0" w:color="auto"/>
            <w:left w:val="none" w:sz="0" w:space="0" w:color="auto"/>
            <w:bottom w:val="none" w:sz="0" w:space="0" w:color="auto"/>
            <w:right w:val="none" w:sz="0" w:space="0" w:color="auto"/>
          </w:divBdr>
        </w:div>
        <w:div w:id="1866479504">
          <w:marLeft w:val="720"/>
          <w:marRight w:val="0"/>
          <w:marTop w:val="200"/>
          <w:marBottom w:val="0"/>
          <w:divBdr>
            <w:top w:val="none" w:sz="0" w:space="0" w:color="auto"/>
            <w:left w:val="none" w:sz="0" w:space="0" w:color="auto"/>
            <w:bottom w:val="none" w:sz="0" w:space="0" w:color="auto"/>
            <w:right w:val="none" w:sz="0" w:space="0" w:color="auto"/>
          </w:divBdr>
        </w:div>
      </w:divsChild>
    </w:div>
    <w:div w:id="1193029905">
      <w:bodyDiv w:val="1"/>
      <w:marLeft w:val="0"/>
      <w:marRight w:val="0"/>
      <w:marTop w:val="0"/>
      <w:marBottom w:val="0"/>
      <w:divBdr>
        <w:top w:val="none" w:sz="0" w:space="0" w:color="auto"/>
        <w:left w:val="none" w:sz="0" w:space="0" w:color="auto"/>
        <w:bottom w:val="none" w:sz="0" w:space="0" w:color="auto"/>
        <w:right w:val="none" w:sz="0" w:space="0" w:color="auto"/>
      </w:divBdr>
    </w:div>
    <w:div w:id="1315380721">
      <w:bodyDiv w:val="1"/>
      <w:marLeft w:val="0"/>
      <w:marRight w:val="0"/>
      <w:marTop w:val="0"/>
      <w:marBottom w:val="0"/>
      <w:divBdr>
        <w:top w:val="none" w:sz="0" w:space="0" w:color="auto"/>
        <w:left w:val="none" w:sz="0" w:space="0" w:color="auto"/>
        <w:bottom w:val="none" w:sz="0" w:space="0" w:color="auto"/>
        <w:right w:val="none" w:sz="0" w:space="0" w:color="auto"/>
      </w:divBdr>
    </w:div>
    <w:div w:id="1331324246">
      <w:bodyDiv w:val="1"/>
      <w:marLeft w:val="0"/>
      <w:marRight w:val="0"/>
      <w:marTop w:val="0"/>
      <w:marBottom w:val="0"/>
      <w:divBdr>
        <w:top w:val="none" w:sz="0" w:space="0" w:color="auto"/>
        <w:left w:val="none" w:sz="0" w:space="0" w:color="auto"/>
        <w:bottom w:val="none" w:sz="0" w:space="0" w:color="auto"/>
        <w:right w:val="none" w:sz="0" w:space="0" w:color="auto"/>
      </w:divBdr>
    </w:div>
    <w:div w:id="1581910559">
      <w:bodyDiv w:val="1"/>
      <w:marLeft w:val="0"/>
      <w:marRight w:val="0"/>
      <w:marTop w:val="0"/>
      <w:marBottom w:val="0"/>
      <w:divBdr>
        <w:top w:val="none" w:sz="0" w:space="0" w:color="auto"/>
        <w:left w:val="none" w:sz="0" w:space="0" w:color="auto"/>
        <w:bottom w:val="none" w:sz="0" w:space="0" w:color="auto"/>
        <w:right w:val="none" w:sz="0" w:space="0" w:color="auto"/>
      </w:divBdr>
    </w:div>
    <w:div w:id="1886407510">
      <w:bodyDiv w:val="1"/>
      <w:marLeft w:val="0"/>
      <w:marRight w:val="0"/>
      <w:marTop w:val="0"/>
      <w:marBottom w:val="0"/>
      <w:divBdr>
        <w:top w:val="none" w:sz="0" w:space="0" w:color="auto"/>
        <w:left w:val="none" w:sz="0" w:space="0" w:color="auto"/>
        <w:bottom w:val="none" w:sz="0" w:space="0" w:color="auto"/>
        <w:right w:val="none" w:sz="0" w:space="0" w:color="auto"/>
      </w:divBdr>
    </w:div>
    <w:div w:id="1926958788">
      <w:bodyDiv w:val="1"/>
      <w:marLeft w:val="0"/>
      <w:marRight w:val="0"/>
      <w:marTop w:val="0"/>
      <w:marBottom w:val="0"/>
      <w:divBdr>
        <w:top w:val="none" w:sz="0" w:space="0" w:color="auto"/>
        <w:left w:val="none" w:sz="0" w:space="0" w:color="auto"/>
        <w:bottom w:val="none" w:sz="0" w:space="0" w:color="auto"/>
        <w:right w:val="none" w:sz="0" w:space="0" w:color="auto"/>
      </w:divBdr>
      <w:divsChild>
        <w:div w:id="667637565">
          <w:marLeft w:val="547"/>
          <w:marRight w:val="0"/>
          <w:marTop w:val="200"/>
          <w:marBottom w:val="0"/>
          <w:divBdr>
            <w:top w:val="none" w:sz="0" w:space="0" w:color="auto"/>
            <w:left w:val="none" w:sz="0" w:space="0" w:color="auto"/>
            <w:bottom w:val="none" w:sz="0" w:space="0" w:color="auto"/>
            <w:right w:val="none" w:sz="0" w:space="0" w:color="auto"/>
          </w:divBdr>
        </w:div>
      </w:divsChild>
    </w:div>
    <w:div w:id="1975982981">
      <w:bodyDiv w:val="1"/>
      <w:marLeft w:val="0"/>
      <w:marRight w:val="0"/>
      <w:marTop w:val="0"/>
      <w:marBottom w:val="0"/>
      <w:divBdr>
        <w:top w:val="none" w:sz="0" w:space="0" w:color="auto"/>
        <w:left w:val="none" w:sz="0" w:space="0" w:color="auto"/>
        <w:bottom w:val="none" w:sz="0" w:space="0" w:color="auto"/>
        <w:right w:val="none" w:sz="0" w:space="0" w:color="auto"/>
      </w:divBdr>
    </w:div>
    <w:div w:id="1987928523">
      <w:bodyDiv w:val="1"/>
      <w:marLeft w:val="0"/>
      <w:marRight w:val="0"/>
      <w:marTop w:val="0"/>
      <w:marBottom w:val="0"/>
      <w:divBdr>
        <w:top w:val="none" w:sz="0" w:space="0" w:color="auto"/>
        <w:left w:val="none" w:sz="0" w:space="0" w:color="auto"/>
        <w:bottom w:val="none" w:sz="0" w:space="0" w:color="auto"/>
        <w:right w:val="none" w:sz="0" w:space="0" w:color="auto"/>
      </w:divBdr>
      <w:divsChild>
        <w:div w:id="110101595">
          <w:marLeft w:val="547"/>
          <w:marRight w:val="0"/>
          <w:marTop w:val="86"/>
          <w:marBottom w:val="0"/>
          <w:divBdr>
            <w:top w:val="none" w:sz="0" w:space="0" w:color="auto"/>
            <w:left w:val="none" w:sz="0" w:space="0" w:color="auto"/>
            <w:bottom w:val="none" w:sz="0" w:space="0" w:color="auto"/>
            <w:right w:val="none" w:sz="0" w:space="0" w:color="auto"/>
          </w:divBdr>
        </w:div>
        <w:div w:id="201207655">
          <w:marLeft w:val="547"/>
          <w:marRight w:val="0"/>
          <w:marTop w:val="86"/>
          <w:marBottom w:val="0"/>
          <w:divBdr>
            <w:top w:val="none" w:sz="0" w:space="0" w:color="auto"/>
            <w:left w:val="none" w:sz="0" w:space="0" w:color="auto"/>
            <w:bottom w:val="none" w:sz="0" w:space="0" w:color="auto"/>
            <w:right w:val="none" w:sz="0" w:space="0" w:color="auto"/>
          </w:divBdr>
        </w:div>
        <w:div w:id="616526822">
          <w:marLeft w:val="547"/>
          <w:marRight w:val="0"/>
          <w:marTop w:val="86"/>
          <w:marBottom w:val="0"/>
          <w:divBdr>
            <w:top w:val="none" w:sz="0" w:space="0" w:color="auto"/>
            <w:left w:val="none" w:sz="0" w:space="0" w:color="auto"/>
            <w:bottom w:val="none" w:sz="0" w:space="0" w:color="auto"/>
            <w:right w:val="none" w:sz="0" w:space="0" w:color="auto"/>
          </w:divBdr>
        </w:div>
        <w:div w:id="880438684">
          <w:marLeft w:val="547"/>
          <w:marRight w:val="0"/>
          <w:marTop w:val="86"/>
          <w:marBottom w:val="0"/>
          <w:divBdr>
            <w:top w:val="none" w:sz="0" w:space="0" w:color="auto"/>
            <w:left w:val="none" w:sz="0" w:space="0" w:color="auto"/>
            <w:bottom w:val="none" w:sz="0" w:space="0" w:color="auto"/>
            <w:right w:val="none" w:sz="0" w:space="0" w:color="auto"/>
          </w:divBdr>
        </w:div>
        <w:div w:id="962153635">
          <w:marLeft w:val="547"/>
          <w:marRight w:val="0"/>
          <w:marTop w:val="86"/>
          <w:marBottom w:val="0"/>
          <w:divBdr>
            <w:top w:val="none" w:sz="0" w:space="0" w:color="auto"/>
            <w:left w:val="none" w:sz="0" w:space="0" w:color="auto"/>
            <w:bottom w:val="none" w:sz="0" w:space="0" w:color="auto"/>
            <w:right w:val="none" w:sz="0" w:space="0" w:color="auto"/>
          </w:divBdr>
        </w:div>
        <w:div w:id="1127817631">
          <w:marLeft w:val="547"/>
          <w:marRight w:val="0"/>
          <w:marTop w:val="86"/>
          <w:marBottom w:val="0"/>
          <w:divBdr>
            <w:top w:val="none" w:sz="0" w:space="0" w:color="auto"/>
            <w:left w:val="none" w:sz="0" w:space="0" w:color="auto"/>
            <w:bottom w:val="none" w:sz="0" w:space="0" w:color="auto"/>
            <w:right w:val="none" w:sz="0" w:space="0" w:color="auto"/>
          </w:divBdr>
        </w:div>
        <w:div w:id="1292632990">
          <w:marLeft w:val="547"/>
          <w:marRight w:val="0"/>
          <w:marTop w:val="86"/>
          <w:marBottom w:val="0"/>
          <w:divBdr>
            <w:top w:val="none" w:sz="0" w:space="0" w:color="auto"/>
            <w:left w:val="none" w:sz="0" w:space="0" w:color="auto"/>
            <w:bottom w:val="none" w:sz="0" w:space="0" w:color="auto"/>
            <w:right w:val="none" w:sz="0" w:space="0" w:color="auto"/>
          </w:divBdr>
        </w:div>
        <w:div w:id="1854152486">
          <w:marLeft w:val="547"/>
          <w:marRight w:val="0"/>
          <w:marTop w:val="86"/>
          <w:marBottom w:val="0"/>
          <w:divBdr>
            <w:top w:val="none" w:sz="0" w:space="0" w:color="auto"/>
            <w:left w:val="none" w:sz="0" w:space="0" w:color="auto"/>
            <w:bottom w:val="none" w:sz="0" w:space="0" w:color="auto"/>
            <w:right w:val="none" w:sz="0" w:space="0" w:color="auto"/>
          </w:divBdr>
        </w:div>
        <w:div w:id="1870607806">
          <w:marLeft w:val="547"/>
          <w:marRight w:val="0"/>
          <w:marTop w:val="86"/>
          <w:marBottom w:val="0"/>
          <w:divBdr>
            <w:top w:val="none" w:sz="0" w:space="0" w:color="auto"/>
            <w:left w:val="none" w:sz="0" w:space="0" w:color="auto"/>
            <w:bottom w:val="none" w:sz="0" w:space="0" w:color="auto"/>
            <w:right w:val="none" w:sz="0" w:space="0" w:color="auto"/>
          </w:divBdr>
        </w:div>
      </w:divsChild>
    </w:div>
    <w:div w:id="2056155158">
      <w:bodyDiv w:val="1"/>
      <w:marLeft w:val="0"/>
      <w:marRight w:val="0"/>
      <w:marTop w:val="0"/>
      <w:marBottom w:val="0"/>
      <w:divBdr>
        <w:top w:val="none" w:sz="0" w:space="0" w:color="auto"/>
        <w:left w:val="none" w:sz="0" w:space="0" w:color="auto"/>
        <w:bottom w:val="none" w:sz="0" w:space="0" w:color="auto"/>
        <w:right w:val="none" w:sz="0" w:space="0" w:color="auto"/>
      </w:divBdr>
    </w:div>
    <w:div w:id="213012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865</Words>
  <Characters>4762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Paola</cp:lastModifiedBy>
  <cp:revision>4</cp:revision>
  <dcterms:created xsi:type="dcterms:W3CDTF">2020-06-26T00:24:00Z</dcterms:created>
  <dcterms:modified xsi:type="dcterms:W3CDTF">2020-06-29T14:36:00Z</dcterms:modified>
</cp:coreProperties>
</file>