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B04D" w14:textId="77777777" w:rsidR="00E13878" w:rsidRDefault="00945BF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E8D45A" wp14:editId="47276B8B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s-ES"/>
        </w:rPr>
        <w:object w:dxaOrig="1440" w:dyaOrig="1440" w14:anchorId="4E558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6" o:title=""/>
          </v:shape>
          <o:OLEObject Type="Embed" ProgID="Unknown" ShapeID="_x0000_s1026" DrawAspect="Content" ObjectID="_1650390531" r:id="rId7"/>
        </w:object>
      </w:r>
      <w:r>
        <w:t xml:space="preserve">                                Liceo José Victorino Lastarria</w:t>
      </w:r>
    </w:p>
    <w:p w14:paraId="24375F5A" w14:textId="77777777" w:rsidR="00E13878" w:rsidRDefault="00945BFB">
      <w:pPr>
        <w:spacing w:after="0" w:line="240" w:lineRule="auto"/>
      </w:pPr>
      <w:r>
        <w:t xml:space="preserve">                                                 Rancagua</w:t>
      </w:r>
    </w:p>
    <w:p w14:paraId="7B51D051" w14:textId="77777777" w:rsidR="00E13878" w:rsidRDefault="00945BF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CB19E5A" w14:textId="77777777" w:rsidR="00E13878" w:rsidRDefault="00945BFB">
      <w:pPr>
        <w:spacing w:after="0" w:line="240" w:lineRule="auto"/>
      </w:pPr>
      <w:r>
        <w:rPr>
          <w:i/>
        </w:rPr>
        <w:t xml:space="preserve">                                 </w:t>
      </w:r>
      <w:r>
        <w:rPr>
          <w:i/>
        </w:rPr>
        <w:t xml:space="preserve">  </w:t>
      </w:r>
      <w:r>
        <w:t>Unidad Técnico-Pedagógica</w:t>
      </w:r>
    </w:p>
    <w:p w14:paraId="15149DF7" w14:textId="77777777" w:rsidR="00E13878" w:rsidRDefault="00E13878"/>
    <w:p w14:paraId="32DC26BC" w14:textId="77777777" w:rsidR="00945BFB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</w:p>
    <w:p w14:paraId="52FCDA35" w14:textId="2FB398AF" w:rsidR="00E13878" w:rsidRPr="00945BFB" w:rsidRDefault="00945BFB" w:rsidP="00945BFB">
      <w:pPr>
        <w:tabs>
          <w:tab w:val="left" w:pos="0"/>
        </w:tabs>
        <w:spacing w:before="128"/>
        <w:jc w:val="center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945BFB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HIGIENE PARA LA MANIPULACION DE ALIMENTOS</w:t>
      </w:r>
    </w:p>
    <w:p w14:paraId="494BF60D" w14:textId="77777777" w:rsidR="00E13878" w:rsidRDefault="00E13878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"/>
        </w:rPr>
      </w:pPr>
    </w:p>
    <w:p w14:paraId="022B1F8D" w14:textId="77777777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4B661AFF" w14:textId="77777777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Curso: 3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A y B</w:t>
      </w:r>
    </w:p>
    <w:p w14:paraId="27267A03" w14:textId="17F54BA4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Guia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N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-CL"/>
        </w:rPr>
        <w:t>7</w:t>
      </w:r>
    </w:p>
    <w:p w14:paraId="386392CB" w14:textId="5F920DF5" w:rsidR="00945BFB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Semana del 11 al 15 de Mayo</w:t>
      </w:r>
    </w:p>
    <w:p w14:paraId="0A23999D" w14:textId="77777777" w:rsidR="00E13878" w:rsidRDefault="00945BFB">
      <w:pPr>
        <w:tabs>
          <w:tab w:val="left" w:pos="0"/>
        </w:tabs>
        <w:spacing w:before="128" w:line="240" w:lineRule="auto"/>
        <w:jc w:val="both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OA 2 Higienizar y limpiar materias primas, insumos, utensilios, equipos e infraestructura, utilizando productos químicos autori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zados y cumpliendo con la normativa sanitaria vigente. </w:t>
      </w:r>
    </w:p>
    <w:p w14:paraId="12C8CB51" w14:textId="68A2ABD4" w:rsidR="00E13878" w:rsidRDefault="00945BFB">
      <w:pPr>
        <w:tabs>
          <w:tab w:val="left" w:pos="0"/>
        </w:tabs>
        <w:spacing w:before="128" w:line="240" w:lineRule="auto"/>
        <w:jc w:val="both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apoyándose en análisis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  <w:t>fisicoquímicos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, microbiológicos y sensoriales básicos de los mismos y aplicando técnicas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y procedimientos de aseguramiento de calidad que permitan cumplir con los estándares de calidad e inocuidad establecidos, conforme a la normativa vigente.</w:t>
      </w:r>
    </w:p>
    <w:p w14:paraId="3C2CAD81" w14:textId="704406E1" w:rsidR="00E13878" w:rsidRDefault="00945BFB">
      <w:pPr>
        <w:tabs>
          <w:tab w:val="left" w:pos="0"/>
        </w:tabs>
        <w:spacing w:before="128" w:line="240" w:lineRule="auto"/>
        <w:jc w:val="both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Objetivo: Identificar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los puntos de control críticos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(PCC)</w:t>
      </w:r>
    </w:p>
    <w:p w14:paraId="190907DB" w14:textId="77777777" w:rsidR="00E13878" w:rsidRDefault="00E13878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"/>
        </w:rPr>
      </w:pPr>
    </w:p>
    <w:p w14:paraId="0A7F15CF" w14:textId="07F45FCE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Actividad: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Leer atentamente la guía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y pasar la materia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a su cuaderno ...... De los primeros 3 puntos que se mencionan en esta guía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de un total de 7 ( los otros 4 los veremos la próxima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semana) en el punto número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2 se hace mención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a “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z w:val="24"/>
          <w:szCs w:val="24"/>
          <w:shd w:val="clear" w:color="auto" w:fill="FFFFFF"/>
        </w:rPr>
        <w:t>Decidir en qué etapas vamos a ap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z w:val="24"/>
          <w:szCs w:val="24"/>
          <w:shd w:val="clear" w:color="auto" w:fill="FFFFFF"/>
        </w:rPr>
        <w:t>licar las </w:t>
      </w:r>
      <w:hyperlink r:id="rId8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color w:val="008040"/>
            <w:sz w:val="24"/>
            <w:szCs w:val="24"/>
            <w:u w:val="none"/>
            <w:shd w:val="clear" w:color="auto" w:fill="FFFFFF"/>
          </w:rPr>
          <w:t>acciones</w:t>
        </w:r>
      </w:hyperlink>
      <w:r>
        <w:rPr>
          <w:rFonts w:ascii="Microsoft YaHei Light" w:eastAsia="Microsoft YaHei Light" w:hAnsi="Microsoft YaHei Light" w:cs="Microsoft YaHei Light" w:hint="eastAsia"/>
          <w:b/>
          <w:color w:val="445555"/>
          <w:sz w:val="24"/>
          <w:szCs w:val="24"/>
          <w:shd w:val="clear" w:color="auto" w:fill="FFFFFF"/>
        </w:rPr>
        <w:t> del autocontrol</w:t>
      </w:r>
      <w:r>
        <w:rPr>
          <w:rFonts w:ascii="Microsoft YaHei Light" w:eastAsia="Microsoft YaHei Light" w:hAnsi="Microsoft YaHei Light" w:cs="Microsoft YaHei Light"/>
          <w:b/>
          <w:color w:val="445555"/>
          <w:sz w:val="24"/>
          <w:szCs w:val="24"/>
          <w:shd w:val="clear" w:color="auto" w:fill="FFFFFF"/>
          <w:lang w:val="es-CL"/>
        </w:rPr>
        <w:t>”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 mencione cuales puntos según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su opinión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pueden ser importantes tener bajo control para poder asegurar que un plato llegue en buenas condiciones a nuestro cliente “ Desde la recepción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de la materia prima hasta el plato final”</w:t>
      </w:r>
    </w:p>
    <w:p w14:paraId="3153A286" w14:textId="76642A46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Cual serian nuestros puntos d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e control críticos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de las siguientes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actividades: </w:t>
      </w:r>
    </w:p>
    <w:p w14:paraId="708EB363" w14:textId="77777777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Ejemplo:</w:t>
      </w:r>
    </w:p>
    <w:p w14:paraId="2D84CC76" w14:textId="3638B644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Al cocinar un huevo: un punto de control critico o PCC seria higienizar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el huevo antes de romper la cascara para que no lo contamine ni intoxique a nuestro cliente o verificar que no esté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podrido.</w:t>
      </w:r>
    </w:p>
    <w:p w14:paraId="5AA48922" w14:textId="38B50EFE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Basado en el ejemplo responda que PCC tenemos que estar alerta en las siguientes actividades:</w:t>
      </w:r>
    </w:p>
    <w:p w14:paraId="150CFA45" w14:textId="2DE9F44C" w:rsidR="00945BFB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</w:p>
    <w:p w14:paraId="034DC92D" w14:textId="5A2B7459" w:rsidR="00945BFB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</w:p>
    <w:p w14:paraId="501B7298" w14:textId="77777777" w:rsidR="00945BFB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</w:p>
    <w:p w14:paraId="752DB504" w14:textId="389B78C2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Recepción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de mercadería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: (en que debemos fijarnos )</w:t>
      </w:r>
    </w:p>
    <w:p w14:paraId="75864838" w14:textId="77777777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Almacenamiento: (que cuidados debemos tener) </w:t>
      </w:r>
    </w:p>
    <w:p w14:paraId="3B8D9098" w14:textId="718F656B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Preparación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para cocinar o mise en place: (que cuidados debemos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tener)</w:t>
      </w:r>
    </w:p>
    <w:p w14:paraId="40F0E19F" w14:textId="77777777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Cocinar: (que cuidados debemos tener)</w:t>
      </w:r>
    </w:p>
    <w:p w14:paraId="740C78C2" w14:textId="234D7CEE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Transporte desde la cocina al comedor: ( que podría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alterar nuestro plato) </w:t>
      </w:r>
    </w:p>
    <w:p w14:paraId="1D81AF2D" w14:textId="77777777" w:rsidR="00E13878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Servir al comensal:(que cuidados debemos tener)</w:t>
      </w:r>
    </w:p>
    <w:p w14:paraId="51FBB6CD" w14:textId="77777777" w:rsidR="00E13878" w:rsidRDefault="00E13878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</w:p>
    <w:p w14:paraId="40A0B70E" w14:textId="7A80BC68" w:rsidR="00E13878" w:rsidRDefault="00945BFB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 xml:space="preserve">Puntos de control </w:t>
      </w:r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>críticos</w:t>
      </w:r>
    </w:p>
    <w:p w14:paraId="709B7318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1- Lo primero que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debemos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plantearnos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es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averiguar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cu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les son las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etapas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o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fases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por las que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atraviesan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los 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instrText xml:space="preserve"> HYPERLINK "https://www.monografias.com/trabajos7/alim/alim.shtml" </w:instrText>
      </w:r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b/>
          <w:color w:val="008040"/>
          <w:u w:val="none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nuestro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establecimiento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.</w:t>
      </w:r>
    </w:p>
    <w:p w14:paraId="169B45D9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manera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esquem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tica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una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comedor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suelen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ser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siguientes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:</w:t>
      </w:r>
    </w:p>
    <w:p w14:paraId="5DD35F7C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noProof/>
          <w:color w:val="445555"/>
          <w:shd w:val="clear" w:color="auto" w:fill="FFFFFF"/>
        </w:rPr>
        <w:drawing>
          <wp:inline distT="0" distB="0" distL="114300" distR="114300" wp14:anchorId="4338AC9F" wp14:editId="7043264D">
            <wp:extent cx="4524375" cy="5495925"/>
            <wp:effectExtent l="0" t="0" r="9525" b="9525"/>
            <wp:docPr id="1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1030718" w14:textId="77777777" w:rsidR="00E13878" w:rsidRDefault="00E13878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3C33DE8A" w14:textId="77777777" w:rsidR="00E13878" w:rsidRDefault="00E13878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2CED1E2A" w14:textId="6EBE6DC1" w:rsidR="00E13878" w:rsidRDefault="00E13878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1A858744" w14:textId="0FA302D0" w:rsidR="00945BFB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7BAFA77F" w14:textId="1CB9AD59" w:rsidR="00945BFB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1A3BECB3" w14:textId="77777777" w:rsidR="00945BFB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1FAAF66B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2-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Decidir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qu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é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etapas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vamos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aplicar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las 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instrText xml:space="preserve"> HYPERLINK "https://www.monografias.com/trabajos4/acciones/acciones.shtml" </w:instrText>
      </w:r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b/>
          <w:color w:val="008040"/>
          <w:u w:val="none"/>
          <w:shd w:val="clear" w:color="auto" w:fill="FFFFFF"/>
        </w:rPr>
        <w:t>acciones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 del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autocontrol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, es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decir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determinar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los PCC</w:t>
      </w:r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 xml:space="preserve">( Puntos de Control </w:t>
      </w:r>
      <w:proofErr w:type="spellStart"/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>Criticos</w:t>
      </w:r>
      <w:proofErr w:type="spellEnd"/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>)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:</w:t>
      </w:r>
    </w:p>
    <w:p w14:paraId="7CBC3372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Como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norma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general,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establecimientos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conviene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como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m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í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nimo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establecer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como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PCC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etapas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recepci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n,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"https://www.monografias.com/trabajos12/dispalm/dispalm.shtml"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almacenamiento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 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cocinado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aunque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é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sto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va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"https://www.monografias.com/trabajos7/m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afu/mafu.shtml"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funci</w:t>
      </w:r>
      <w:proofErr w:type="spellEnd"/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ó</w:t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n</w: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 del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tipo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establecimiento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 No obstante, con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"https://www.monografias.com/trabajos/indephispa/indephispa.shtml"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independencia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de lo anterior.</w:t>
      </w:r>
    </w:p>
    <w:p w14:paraId="5B0E8EAE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Etapa de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almacenamiento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fr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o, tanto de las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materias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primas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como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de la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s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comidas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ya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preparadas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.</w:t>
      </w:r>
    </w:p>
    <w:p w14:paraId="58848333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3-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Determinar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qu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é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tipo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vamos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llevar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cabo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</w:rPr>
        <w:t>:</w:t>
      </w:r>
    </w:p>
    <w:p w14:paraId="6EAA1B22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Etapa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almacenamiento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frigor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fico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vamos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aplicar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siguientes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:</w:t>
      </w:r>
    </w:p>
    <w:p w14:paraId="0EDFDEDE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-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la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"https://www.monografias.com/trabajos/termodinamica/termodinamica.shtml"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de las c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maras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equipos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frigor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í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ficos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</w:t>
      </w:r>
    </w:p>
    <w:p w14:paraId="3D759356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-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el interior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</w:t>
      </w:r>
    </w:p>
    <w:p w14:paraId="62A215EB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-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condiciones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estiba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manera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almac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enarlos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</w:t>
      </w:r>
    </w:p>
    <w:p w14:paraId="7F2FC3BD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-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condiciones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"https://www.monografias.com/trabajos12/higie/higie.shtml"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higiene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de la c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mara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estanter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as.</w:t>
      </w:r>
    </w:p>
    <w:p w14:paraId="66753506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-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etiquetado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los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"https://www.monografias.com/trabajos12/elproduc/elpr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oduc.shtml"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productos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almacenados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(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fechas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"https://www.monografias.com/trabajos35/consumo-inversion/consumo-inversion.shtml"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consumo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preferente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fechas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caducidad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).</w:t>
      </w:r>
    </w:p>
    <w:p w14:paraId="398021B0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Una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vez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hemos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decidido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qu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é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vamos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realizar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hemos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plantearnos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manera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llevarlos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cabo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</w:t>
      </w:r>
    </w:p>
    <w:p w14:paraId="0399361B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Para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hemos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proveernos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un </w:t>
      </w:r>
      <w:hyperlink r:id="rId10" w:history="1">
        <w:r>
          <w:rPr>
            <w:rStyle w:val="Hipervnculo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</w:rPr>
          <w:t>term</w:t>
        </w:r>
        <w:r>
          <w:rPr>
            <w:rStyle w:val="Hipervnculo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</w:rPr>
          <w:t>ó</w:t>
        </w:r>
        <w:r>
          <w:rPr>
            <w:rStyle w:val="Hipervnculo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</w:rPr>
          <w:t>metro</w:t>
        </w:r>
      </w:hyperlink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provisto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sonda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met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lica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alargada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: ser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un </w:t>
      </w:r>
      <w:hyperlink r:id="rId11" w:history="1">
        <w:r>
          <w:rPr>
            <w:rStyle w:val="Hipervnculo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</w:rPr>
          <w:t>control</w:t>
        </w:r>
      </w:hyperlink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tipo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f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í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sico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</w:t>
      </w:r>
    </w:p>
    <w:p w14:paraId="27BD6321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Para el resto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normalmente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manera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realizarlos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ser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trav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é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s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su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 HYPERLINK "https://www.monografias.com/trab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instrText xml:space="preserve">ajos11/metcien/metcien.shtml" \l "OBSERV" </w:instrTex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observaci</w:t>
      </w:r>
      <w:proofErr w:type="spellEnd"/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ó</w:t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</w:rPr>
        <w:t>n</w:t>
      </w:r>
      <w:r>
        <w:rPr>
          <w:rFonts w:ascii="Microsoft YaHei Light" w:eastAsia="Microsoft YaHei Light" w:hAnsi="Microsoft YaHei Light" w:cs="Microsoft YaHei Light" w:hint="eastAsia"/>
          <w:color w:val="008040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 (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mirando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): ser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n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visuales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</w:t>
      </w:r>
    </w:p>
    <w:p w14:paraId="2790C11B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Estamos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determinando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, por lo tanto,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vigilancia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 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comprobaci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 xml:space="preserve">n del PCC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almacenamiento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</w:rPr>
        <w:t>.</w:t>
      </w:r>
    </w:p>
    <w:p w14:paraId="774CF3A9" w14:textId="77777777" w:rsidR="00E13878" w:rsidRDefault="00E13878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5E2C85D7" w14:textId="77777777" w:rsidR="00E13878" w:rsidRDefault="00E13878">
      <w:pPr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6D177539" w14:textId="77777777" w:rsidR="00E13878" w:rsidRDefault="00945BFB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12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37F91008" w14:textId="77777777" w:rsidR="00E13878" w:rsidRDefault="00E13878"/>
    <w:sectPr w:rsidR="00E13878" w:rsidSect="00945BFB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C41F1"/>
    <w:rsid w:val="00945BFB"/>
    <w:rsid w:val="00C46EB9"/>
    <w:rsid w:val="00E13878"/>
    <w:rsid w:val="00E80AC1"/>
    <w:rsid w:val="0E5D5893"/>
    <w:rsid w:val="10326BB7"/>
    <w:rsid w:val="212905CF"/>
    <w:rsid w:val="28A300E9"/>
    <w:rsid w:val="30B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6EE4C02B"/>
  <w15:docId w15:val="{B551AC79-8B4E-45AC-8696-234737C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4/acciones/accione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nicolas.neira@liceo-victorinolastarria.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s://www.monografias.com/trabajos14/control/control.s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onografias.com/trabajos15/termometro-digital/termometro-digital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5</cp:revision>
  <dcterms:created xsi:type="dcterms:W3CDTF">2020-05-02T01:18:00Z</dcterms:created>
  <dcterms:modified xsi:type="dcterms:W3CDTF">2020-05-08T01:02:00Z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