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FAB3A4" w14:textId="16D6A0D3" w:rsidR="00C46EB9" w:rsidRPr="0089277A" w:rsidRDefault="002E11BA" w:rsidP="0021203D">
      <w:pPr>
        <w:tabs>
          <w:tab w:val="left" w:pos="7845"/>
          <w:tab w:val="left" w:pos="9465"/>
        </w:tabs>
        <w:spacing w:after="0" w:line="240" w:lineRule="auto"/>
        <w:rPr>
          <w:sz w:val="16"/>
          <w:szCs w:val="16"/>
        </w:rPr>
      </w:pPr>
      <w:r w:rsidRPr="00523F90">
        <w:rPr>
          <w:noProof/>
          <w:lang w:val="es-CL" w:eastAsia="es-CL"/>
        </w:rPr>
        <w:drawing>
          <wp:anchor distT="0" distB="0" distL="114300" distR="114300" simplePos="0" relativeHeight="251658240" behindDoc="0" locked="0" layoutInCell="1" allowOverlap="1" wp14:anchorId="32266254" wp14:editId="185225F7">
            <wp:simplePos x="0" y="0"/>
            <wp:positionH relativeFrom="margin">
              <wp:align>right</wp:align>
            </wp:positionH>
            <wp:positionV relativeFrom="paragraph">
              <wp:posOffset>-83185</wp:posOffset>
            </wp:positionV>
            <wp:extent cx="1625991" cy="638175"/>
            <wp:effectExtent l="0" t="0" r="0" b="0"/>
            <wp:wrapNone/>
            <wp:docPr id="4" name="Imagen 4" descr="10 frases para no rendirse | Tu Cambio Es Aho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 frases para no rendirse | Tu Cambio Es Ahor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25991"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E2094A">
        <w:rPr>
          <w:noProof/>
          <w:sz w:val="16"/>
          <w:szCs w:val="16"/>
          <w:lang w:eastAsia="es-ES"/>
        </w:rPr>
        <w:object w:dxaOrig="1440" w:dyaOrig="1440" w14:anchorId="37343D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9pt;margin-top:-3.75pt;width:40.2pt;height:42pt;z-index:-251657216;mso-wrap-edited:f;mso-position-horizontal-relative:text;mso-position-vertical-relative:text" wrapcoords="549 639 549 15593 2014 16999 2746 16999 10434 20961 11166 20961 18854 16999 19586 16999 21234 15593 21051 639 549 639">
            <v:imagedata r:id="rId8" o:title=""/>
            <w10:wrap anchorx="page"/>
          </v:shape>
          <o:OLEObject Type="Embed" ProgID="Unknown" ShapeID="_x0000_s1026" DrawAspect="Content" ObjectID="_1657795789" r:id="rId9"/>
        </w:object>
      </w:r>
      <w:r w:rsidR="0089277A">
        <w:rPr>
          <w:sz w:val="16"/>
          <w:szCs w:val="16"/>
        </w:rPr>
        <w:t xml:space="preserve">                               </w:t>
      </w:r>
      <w:r w:rsidR="00C46EB9" w:rsidRPr="0089277A">
        <w:rPr>
          <w:sz w:val="16"/>
          <w:szCs w:val="16"/>
        </w:rPr>
        <w:t>Liceo José Victorino Lastarria</w:t>
      </w:r>
      <w:r w:rsidR="0089277A">
        <w:rPr>
          <w:sz w:val="16"/>
          <w:szCs w:val="16"/>
        </w:rPr>
        <w:tab/>
      </w:r>
      <w:r w:rsidR="0021203D">
        <w:rPr>
          <w:sz w:val="16"/>
          <w:szCs w:val="16"/>
        </w:rPr>
        <w:tab/>
      </w:r>
    </w:p>
    <w:p w14:paraId="59CA571E" w14:textId="059B1F4D" w:rsidR="00C46EB9" w:rsidRPr="0089277A" w:rsidRDefault="00C46EB9" w:rsidP="00C46EB9">
      <w:pPr>
        <w:spacing w:after="0" w:line="240" w:lineRule="auto"/>
        <w:rPr>
          <w:sz w:val="16"/>
          <w:szCs w:val="16"/>
        </w:rPr>
      </w:pPr>
      <w:r w:rsidRPr="0089277A">
        <w:rPr>
          <w:sz w:val="16"/>
          <w:szCs w:val="16"/>
        </w:rPr>
        <w:t xml:space="preserve">                                                 Rancagua</w:t>
      </w:r>
    </w:p>
    <w:p w14:paraId="427D111C" w14:textId="7DE91676" w:rsidR="00C46EB9" w:rsidRPr="0089277A" w:rsidRDefault="00C46EB9" w:rsidP="00C46EB9">
      <w:pPr>
        <w:spacing w:after="0" w:line="240" w:lineRule="auto"/>
        <w:rPr>
          <w:i/>
          <w:sz w:val="16"/>
          <w:szCs w:val="16"/>
        </w:rPr>
      </w:pPr>
      <w:r w:rsidRPr="0089277A">
        <w:rPr>
          <w:sz w:val="16"/>
          <w:szCs w:val="16"/>
        </w:rPr>
        <w:t xml:space="preserve">                           “</w:t>
      </w:r>
      <w:r w:rsidRPr="0089277A">
        <w:rPr>
          <w:i/>
          <w:sz w:val="16"/>
          <w:szCs w:val="16"/>
        </w:rPr>
        <w:t>Formando Técnicos para el mañana”</w:t>
      </w:r>
    </w:p>
    <w:p w14:paraId="34B851DE" w14:textId="6A14149D" w:rsidR="00BC2C69" w:rsidRDefault="00C46EB9" w:rsidP="00FA27F3">
      <w:pPr>
        <w:spacing w:after="0" w:line="240" w:lineRule="auto"/>
        <w:rPr>
          <w:sz w:val="16"/>
          <w:szCs w:val="16"/>
        </w:rPr>
      </w:pPr>
      <w:r w:rsidRPr="0089277A">
        <w:rPr>
          <w:i/>
          <w:sz w:val="16"/>
          <w:szCs w:val="16"/>
        </w:rPr>
        <w:t xml:space="preserve">                                   </w:t>
      </w:r>
      <w:r w:rsidR="00D8582D">
        <w:rPr>
          <w:sz w:val="16"/>
          <w:szCs w:val="16"/>
        </w:rPr>
        <w:t>Unidad Técnico-Pedagógica</w:t>
      </w:r>
    </w:p>
    <w:p w14:paraId="330E769A" w14:textId="77777777" w:rsidR="00D8582D" w:rsidRPr="00D8582D" w:rsidRDefault="00D8582D" w:rsidP="00FA27F3">
      <w:pPr>
        <w:spacing w:after="0" w:line="240" w:lineRule="auto"/>
        <w:rPr>
          <w:sz w:val="16"/>
          <w:szCs w:val="16"/>
        </w:rPr>
      </w:pPr>
    </w:p>
    <w:tbl>
      <w:tblPr>
        <w:tblStyle w:val="TableGrid"/>
        <w:tblW w:w="10632" w:type="dxa"/>
        <w:tblInd w:w="-5" w:type="dxa"/>
        <w:tblLook w:val="04A0" w:firstRow="1" w:lastRow="0" w:firstColumn="1" w:lastColumn="0" w:noHBand="0" w:noVBand="1"/>
      </w:tblPr>
      <w:tblGrid>
        <w:gridCol w:w="6193"/>
        <w:gridCol w:w="1037"/>
        <w:gridCol w:w="3402"/>
      </w:tblGrid>
      <w:tr w:rsidR="003F4775" w14:paraId="6C68022B" w14:textId="77777777" w:rsidTr="001C7EC7">
        <w:trPr>
          <w:trHeight w:val="147"/>
        </w:trPr>
        <w:tc>
          <w:tcPr>
            <w:tcW w:w="10632" w:type="dxa"/>
            <w:gridSpan w:val="3"/>
          </w:tcPr>
          <w:p w14:paraId="199E63D1" w14:textId="01A409D9" w:rsidR="003F4775" w:rsidRPr="002E11BA" w:rsidRDefault="00981D36" w:rsidP="00D24AD5">
            <w:pPr>
              <w:jc w:val="center"/>
              <w:rPr>
                <w:rFonts w:ascii="Arial" w:hAnsi="Arial" w:cs="Arial"/>
                <w:b/>
                <w:bCs/>
                <w:sz w:val="16"/>
                <w:szCs w:val="16"/>
              </w:rPr>
            </w:pPr>
            <w:r w:rsidRPr="002E11BA">
              <w:rPr>
                <w:rFonts w:ascii="Arial" w:hAnsi="Arial" w:cs="Arial"/>
                <w:b/>
                <w:bCs/>
                <w:sz w:val="16"/>
                <w:szCs w:val="16"/>
              </w:rPr>
              <w:t xml:space="preserve">GUÍA DE </w:t>
            </w:r>
            <w:r w:rsidR="003F4775" w:rsidRPr="002E11BA">
              <w:rPr>
                <w:rFonts w:ascii="Arial" w:hAnsi="Arial" w:cs="Arial"/>
                <w:b/>
                <w:bCs/>
                <w:sz w:val="16"/>
                <w:szCs w:val="16"/>
              </w:rPr>
              <w:t>HISTORIA, GEOGRAFÍA Y CIENCIAS SOCIALES</w:t>
            </w:r>
            <w:r w:rsidR="001556CE">
              <w:rPr>
                <w:rFonts w:ascii="Arial" w:hAnsi="Arial" w:cs="Arial"/>
                <w:b/>
                <w:bCs/>
                <w:sz w:val="16"/>
                <w:szCs w:val="16"/>
              </w:rPr>
              <w:t xml:space="preserve"> SEMANA 13</w:t>
            </w:r>
          </w:p>
        </w:tc>
      </w:tr>
      <w:tr w:rsidR="00BC2C69" w14:paraId="5EBD7F3C" w14:textId="77777777" w:rsidTr="001C7EC7">
        <w:trPr>
          <w:trHeight w:val="147"/>
        </w:trPr>
        <w:tc>
          <w:tcPr>
            <w:tcW w:w="10632" w:type="dxa"/>
            <w:gridSpan w:val="3"/>
          </w:tcPr>
          <w:p w14:paraId="2158979F" w14:textId="6CEF9979" w:rsidR="00BC2C69" w:rsidRPr="002E11BA" w:rsidRDefault="00BC2C69" w:rsidP="00BC2C69">
            <w:pPr>
              <w:jc w:val="center"/>
              <w:rPr>
                <w:rFonts w:ascii="Arial" w:hAnsi="Arial" w:cs="Arial"/>
                <w:sz w:val="16"/>
                <w:szCs w:val="16"/>
              </w:rPr>
            </w:pPr>
            <w:r w:rsidRPr="002E11BA">
              <w:rPr>
                <w:rFonts w:ascii="Arial" w:hAnsi="Arial" w:cs="Arial"/>
                <w:sz w:val="16"/>
                <w:szCs w:val="16"/>
              </w:rPr>
              <w:t>Semana</w:t>
            </w:r>
            <w:r w:rsidR="003F4775" w:rsidRPr="002E11BA">
              <w:rPr>
                <w:rFonts w:ascii="Arial" w:hAnsi="Arial" w:cs="Arial"/>
                <w:sz w:val="16"/>
                <w:szCs w:val="16"/>
              </w:rPr>
              <w:t xml:space="preserve"> </w:t>
            </w:r>
            <w:r w:rsidR="00981D36" w:rsidRPr="002E11BA">
              <w:rPr>
                <w:rFonts w:ascii="Arial" w:hAnsi="Arial" w:cs="Arial"/>
                <w:sz w:val="16"/>
                <w:szCs w:val="16"/>
              </w:rPr>
              <w:t>del 2</w:t>
            </w:r>
            <w:r w:rsidR="001B2147">
              <w:rPr>
                <w:rFonts w:ascii="Arial" w:hAnsi="Arial" w:cs="Arial"/>
                <w:sz w:val="16"/>
                <w:szCs w:val="16"/>
              </w:rPr>
              <w:t>7</w:t>
            </w:r>
            <w:r w:rsidR="00981D36" w:rsidRPr="002E11BA">
              <w:rPr>
                <w:rFonts w:ascii="Arial" w:hAnsi="Arial" w:cs="Arial"/>
                <w:sz w:val="16"/>
                <w:szCs w:val="16"/>
              </w:rPr>
              <w:t xml:space="preserve"> al </w:t>
            </w:r>
            <w:r w:rsidR="001B2147">
              <w:rPr>
                <w:rFonts w:ascii="Arial" w:hAnsi="Arial" w:cs="Arial"/>
                <w:sz w:val="16"/>
                <w:szCs w:val="16"/>
              </w:rPr>
              <w:t>31</w:t>
            </w:r>
            <w:r w:rsidR="00800381" w:rsidRPr="002E11BA">
              <w:rPr>
                <w:rFonts w:ascii="Arial" w:hAnsi="Arial" w:cs="Arial"/>
                <w:sz w:val="16"/>
                <w:szCs w:val="16"/>
              </w:rPr>
              <w:t xml:space="preserve"> de juli</w:t>
            </w:r>
            <w:r w:rsidR="0021203D" w:rsidRPr="002E11BA">
              <w:rPr>
                <w:rFonts w:ascii="Arial" w:hAnsi="Arial" w:cs="Arial"/>
                <w:sz w:val="16"/>
                <w:szCs w:val="16"/>
              </w:rPr>
              <w:t>o</w:t>
            </w:r>
            <w:r w:rsidR="00676354" w:rsidRPr="002E11BA">
              <w:rPr>
                <w:rFonts w:ascii="Arial" w:hAnsi="Arial" w:cs="Arial"/>
                <w:sz w:val="16"/>
                <w:szCs w:val="16"/>
              </w:rPr>
              <w:t xml:space="preserve"> de 2020</w:t>
            </w:r>
          </w:p>
        </w:tc>
      </w:tr>
      <w:tr w:rsidR="00BC2C69" w14:paraId="380815E6" w14:textId="77777777" w:rsidTr="001C7EC7">
        <w:trPr>
          <w:trHeight w:val="403"/>
        </w:trPr>
        <w:tc>
          <w:tcPr>
            <w:tcW w:w="6193" w:type="dxa"/>
          </w:tcPr>
          <w:p w14:paraId="4B36BD7D" w14:textId="4C6EE2B4" w:rsidR="00BC2C69" w:rsidRPr="002E11BA" w:rsidRDefault="00BC2C69" w:rsidP="0061274C">
            <w:pPr>
              <w:rPr>
                <w:rFonts w:ascii="Arial" w:hAnsi="Arial" w:cs="Arial"/>
                <w:sz w:val="16"/>
                <w:szCs w:val="16"/>
              </w:rPr>
            </w:pPr>
            <w:r w:rsidRPr="002E11BA">
              <w:rPr>
                <w:rFonts w:ascii="Arial" w:hAnsi="Arial" w:cs="Arial"/>
                <w:sz w:val="16"/>
                <w:szCs w:val="16"/>
              </w:rPr>
              <w:t>Nombre:</w:t>
            </w:r>
          </w:p>
        </w:tc>
        <w:tc>
          <w:tcPr>
            <w:tcW w:w="1037" w:type="dxa"/>
          </w:tcPr>
          <w:p w14:paraId="72822189" w14:textId="78F80C41" w:rsidR="00BC2C69" w:rsidRPr="002E11BA" w:rsidRDefault="00BC2C69" w:rsidP="0061274C">
            <w:pPr>
              <w:rPr>
                <w:rFonts w:ascii="Arial" w:hAnsi="Arial" w:cs="Arial"/>
                <w:sz w:val="16"/>
                <w:szCs w:val="16"/>
              </w:rPr>
            </w:pPr>
            <w:r w:rsidRPr="002E11BA">
              <w:rPr>
                <w:rFonts w:ascii="Arial" w:hAnsi="Arial" w:cs="Arial"/>
                <w:sz w:val="16"/>
                <w:szCs w:val="16"/>
              </w:rPr>
              <w:t>Curso:</w:t>
            </w:r>
          </w:p>
        </w:tc>
        <w:tc>
          <w:tcPr>
            <w:tcW w:w="3402" w:type="dxa"/>
          </w:tcPr>
          <w:p w14:paraId="1E0EC77F" w14:textId="7ACA4B61" w:rsidR="00BC2C69" w:rsidRPr="002E11BA" w:rsidRDefault="00BC2C69" w:rsidP="0061274C">
            <w:pPr>
              <w:rPr>
                <w:rFonts w:ascii="Arial" w:hAnsi="Arial" w:cs="Arial"/>
                <w:sz w:val="16"/>
                <w:szCs w:val="16"/>
              </w:rPr>
            </w:pPr>
            <w:r w:rsidRPr="002E11BA">
              <w:rPr>
                <w:rFonts w:ascii="Arial" w:hAnsi="Arial" w:cs="Arial"/>
                <w:sz w:val="16"/>
                <w:szCs w:val="16"/>
              </w:rPr>
              <w:t>Fecha:</w:t>
            </w:r>
          </w:p>
        </w:tc>
      </w:tr>
      <w:tr w:rsidR="00BC2C69" w14:paraId="28C6C912" w14:textId="77777777" w:rsidTr="001C7EC7">
        <w:trPr>
          <w:trHeight w:val="227"/>
        </w:trPr>
        <w:tc>
          <w:tcPr>
            <w:tcW w:w="6193" w:type="dxa"/>
          </w:tcPr>
          <w:p w14:paraId="619F75FF" w14:textId="5EDEDF6B" w:rsidR="00BC2C69" w:rsidRPr="002E11BA" w:rsidRDefault="00BC2C69" w:rsidP="0061274C">
            <w:pPr>
              <w:rPr>
                <w:rFonts w:ascii="Comic Sans MS" w:hAnsi="Comic Sans MS" w:cs="Arial"/>
                <w:sz w:val="16"/>
                <w:szCs w:val="16"/>
              </w:rPr>
            </w:pPr>
            <w:r w:rsidRPr="002E11BA">
              <w:rPr>
                <w:rFonts w:ascii="Arial" w:hAnsi="Arial" w:cs="Arial"/>
                <w:sz w:val="16"/>
                <w:szCs w:val="16"/>
              </w:rPr>
              <w:t>Profesor(a):</w:t>
            </w:r>
            <w:r w:rsidR="003F4775" w:rsidRPr="002E11BA">
              <w:rPr>
                <w:rFonts w:ascii="Arial" w:hAnsi="Arial" w:cs="Arial"/>
                <w:sz w:val="16"/>
                <w:szCs w:val="16"/>
              </w:rPr>
              <w:t xml:space="preserve"> Tomás Valdivia</w:t>
            </w:r>
          </w:p>
        </w:tc>
        <w:tc>
          <w:tcPr>
            <w:tcW w:w="4439" w:type="dxa"/>
            <w:gridSpan w:val="2"/>
          </w:tcPr>
          <w:p w14:paraId="4B3AC5E5" w14:textId="53163AB2" w:rsidR="00BC2C69" w:rsidRPr="002E11BA" w:rsidRDefault="00BC2C69" w:rsidP="0061274C">
            <w:pPr>
              <w:rPr>
                <w:rFonts w:ascii="Comic Sans MS" w:hAnsi="Comic Sans MS" w:cs="Arial"/>
                <w:sz w:val="16"/>
                <w:szCs w:val="16"/>
              </w:rPr>
            </w:pPr>
            <w:r w:rsidRPr="002E11BA">
              <w:rPr>
                <w:rFonts w:ascii="Arial" w:hAnsi="Arial" w:cs="Arial"/>
                <w:sz w:val="16"/>
                <w:szCs w:val="16"/>
              </w:rPr>
              <w:t>Nivel:</w:t>
            </w:r>
            <w:r w:rsidR="003F4775" w:rsidRPr="002E11BA">
              <w:rPr>
                <w:rFonts w:ascii="Arial" w:hAnsi="Arial" w:cs="Arial"/>
                <w:sz w:val="16"/>
                <w:szCs w:val="16"/>
              </w:rPr>
              <w:t xml:space="preserve"> 2° Medio</w:t>
            </w:r>
          </w:p>
        </w:tc>
      </w:tr>
      <w:tr w:rsidR="00BC2C69" w14:paraId="4F1F2C25" w14:textId="77777777" w:rsidTr="001C7EC7">
        <w:trPr>
          <w:trHeight w:val="774"/>
        </w:trPr>
        <w:tc>
          <w:tcPr>
            <w:tcW w:w="6193" w:type="dxa"/>
          </w:tcPr>
          <w:p w14:paraId="78841021" w14:textId="421A7490" w:rsidR="00BC2C69" w:rsidRPr="0022058A" w:rsidRDefault="00F178A8" w:rsidP="00437C7A">
            <w:pPr>
              <w:jc w:val="both"/>
              <w:rPr>
                <w:rFonts w:cstheme="minorHAnsi"/>
                <w:sz w:val="18"/>
                <w:szCs w:val="18"/>
              </w:rPr>
            </w:pPr>
            <w:r w:rsidRPr="0022058A">
              <w:rPr>
                <w:rFonts w:cstheme="minorHAnsi"/>
                <w:b/>
                <w:sz w:val="18"/>
                <w:szCs w:val="18"/>
              </w:rPr>
              <w:t>OA17:</w:t>
            </w:r>
            <w:r w:rsidRPr="0022058A">
              <w:rPr>
                <w:rFonts w:cstheme="minorHAnsi"/>
                <w:sz w:val="18"/>
                <w:szCs w:val="18"/>
              </w:rPr>
              <w:t xml:space="preserve"> Caracterizar las principales transformaciones generadas por las riquezas del salitre, reconociendo el crecimiento del ingreso fiscal, de los distintos sectores productivos, y de las inversiones públicas en infraestructura y en educación.</w:t>
            </w:r>
          </w:p>
        </w:tc>
        <w:tc>
          <w:tcPr>
            <w:tcW w:w="4439" w:type="dxa"/>
            <w:gridSpan w:val="2"/>
          </w:tcPr>
          <w:p w14:paraId="49DA19DE" w14:textId="15B0F69C" w:rsidR="008E1BDB" w:rsidRPr="0022058A" w:rsidRDefault="00BC2C69" w:rsidP="00981D36">
            <w:pPr>
              <w:jc w:val="both"/>
              <w:rPr>
                <w:rFonts w:ascii="Arial" w:hAnsi="Arial" w:cs="Arial"/>
                <w:sz w:val="18"/>
                <w:szCs w:val="18"/>
              </w:rPr>
            </w:pPr>
            <w:r w:rsidRPr="0022058A">
              <w:rPr>
                <w:rFonts w:cstheme="minorHAnsi"/>
                <w:b/>
                <w:sz w:val="18"/>
                <w:szCs w:val="18"/>
              </w:rPr>
              <w:t>Objetivo de la Clase:</w:t>
            </w:r>
            <w:r w:rsidR="00AB2305" w:rsidRPr="0022058A">
              <w:rPr>
                <w:rFonts w:cstheme="minorHAnsi"/>
                <w:sz w:val="18"/>
                <w:szCs w:val="18"/>
              </w:rPr>
              <w:t xml:space="preserve"> </w:t>
            </w:r>
            <w:r w:rsidR="002E11BA" w:rsidRPr="0022058A">
              <w:rPr>
                <w:rFonts w:cstheme="minorHAnsi"/>
                <w:sz w:val="18"/>
                <w:szCs w:val="18"/>
              </w:rPr>
              <w:t>Comprender el grado de impacto que dejará el “auge salitrero” en la economía chilena, manifestándolo mediante la resolución de interrogantes sobre el contenido de la clase.</w:t>
            </w:r>
          </w:p>
        </w:tc>
      </w:tr>
    </w:tbl>
    <w:p w14:paraId="36D6DA41" w14:textId="6B7FB00D" w:rsidR="00BC2C69" w:rsidRDefault="00BC2C69" w:rsidP="003A4DD5">
      <w:pPr>
        <w:spacing w:after="0" w:line="240" w:lineRule="auto"/>
        <w:jc w:val="center"/>
        <w:rPr>
          <w:rFonts w:cstheme="minorHAnsi"/>
          <w:b/>
          <w:bCs/>
          <w:sz w:val="20"/>
          <w:szCs w:val="20"/>
          <w:u w:val="single"/>
        </w:rPr>
      </w:pPr>
    </w:p>
    <w:p w14:paraId="4868623E" w14:textId="77777777" w:rsidR="0086361B" w:rsidRPr="00F66C90" w:rsidRDefault="0086361B" w:rsidP="00981D36">
      <w:pPr>
        <w:autoSpaceDE w:val="0"/>
        <w:autoSpaceDN w:val="0"/>
        <w:adjustRightInd w:val="0"/>
        <w:spacing w:after="0" w:line="240" w:lineRule="auto"/>
        <w:jc w:val="center"/>
        <w:rPr>
          <w:rFonts w:cstheme="minorHAnsi"/>
          <w:b/>
          <w:bCs/>
          <w:color w:val="333333"/>
          <w:sz w:val="20"/>
          <w:szCs w:val="20"/>
          <w:u w:val="single"/>
          <w:lang w:val="es-CL"/>
        </w:rPr>
      </w:pPr>
    </w:p>
    <w:p w14:paraId="4325BC00" w14:textId="77777777" w:rsidR="0086361B" w:rsidRPr="00F66C90" w:rsidRDefault="0086361B" w:rsidP="00F66C90">
      <w:pPr>
        <w:spacing w:line="240" w:lineRule="auto"/>
        <w:rPr>
          <w:rFonts w:ascii="Calibri" w:eastAsia="Times New Roman" w:hAnsi="Calibri" w:cs="Calibri"/>
          <w:sz w:val="20"/>
          <w:szCs w:val="20"/>
          <w:shd w:val="clear" w:color="auto" w:fill="FFFFFF"/>
        </w:rPr>
      </w:pPr>
      <w:r w:rsidRPr="00F66C90">
        <w:rPr>
          <w:rFonts w:ascii="Calibri" w:eastAsia="Times New Roman" w:hAnsi="Calibri" w:cs="Calibri"/>
          <w:b/>
          <w:bCs/>
          <w:sz w:val="20"/>
          <w:szCs w:val="20"/>
          <w:shd w:val="clear" w:color="auto" w:fill="FFFFFF"/>
        </w:rPr>
        <w:t>Actividad:</w:t>
      </w:r>
      <w:r w:rsidRPr="00F66C90">
        <w:rPr>
          <w:rFonts w:ascii="Calibri" w:eastAsia="Times New Roman" w:hAnsi="Calibri" w:cs="Calibri"/>
          <w:sz w:val="20"/>
          <w:szCs w:val="20"/>
          <w:shd w:val="clear" w:color="auto" w:fill="FFFFFF"/>
        </w:rPr>
        <w:t xml:space="preserve"> </w:t>
      </w:r>
      <w:r w:rsidRPr="00F66C90">
        <w:rPr>
          <w:rFonts w:ascii="Calibri" w:hAnsi="Calibri" w:cs="Calibri"/>
          <w:bCs/>
          <w:sz w:val="20"/>
          <w:szCs w:val="20"/>
          <w:lang w:eastAsia="es-ES"/>
        </w:rPr>
        <w:t>revisa el paso a paso.</w:t>
      </w:r>
    </w:p>
    <w:p w14:paraId="19AA2C49" w14:textId="77777777" w:rsidR="0086361B" w:rsidRPr="00F66C90" w:rsidRDefault="0086361B" w:rsidP="00F66C90">
      <w:pPr>
        <w:spacing w:line="240" w:lineRule="auto"/>
        <w:rPr>
          <w:rFonts w:ascii="Calibri" w:hAnsi="Calibri" w:cs="Calibri"/>
          <w:bCs/>
          <w:sz w:val="20"/>
          <w:szCs w:val="20"/>
          <w:lang w:eastAsia="es-ES"/>
        </w:rPr>
      </w:pPr>
      <w:r w:rsidRPr="00F66C90">
        <w:rPr>
          <w:rFonts w:ascii="Calibri" w:hAnsi="Calibri" w:cs="Calibri"/>
          <w:b/>
          <w:sz w:val="20"/>
          <w:szCs w:val="20"/>
          <w:lang w:eastAsia="es-ES"/>
        </w:rPr>
        <w:t xml:space="preserve">1.- </w:t>
      </w:r>
      <w:r w:rsidRPr="00F66C90">
        <w:rPr>
          <w:rFonts w:ascii="Calibri" w:hAnsi="Calibri" w:cs="Calibri"/>
          <w:bCs/>
          <w:sz w:val="20"/>
          <w:szCs w:val="20"/>
          <w:lang w:eastAsia="es-ES"/>
        </w:rPr>
        <w:t>Lea la guía completa (revisión general).</w:t>
      </w:r>
    </w:p>
    <w:p w14:paraId="146C9048" w14:textId="2E2D2D3C" w:rsidR="0086361B" w:rsidRPr="00F66C90" w:rsidRDefault="001F0F4B" w:rsidP="00F66C90">
      <w:pPr>
        <w:spacing w:line="240" w:lineRule="auto"/>
        <w:rPr>
          <w:rFonts w:ascii="Calibri" w:hAnsi="Calibri" w:cs="Calibri"/>
          <w:bCs/>
          <w:sz w:val="20"/>
          <w:szCs w:val="20"/>
          <w:lang w:eastAsia="es-ES"/>
        </w:rPr>
      </w:pPr>
      <w:r>
        <w:rPr>
          <w:rFonts w:ascii="Calibri" w:hAnsi="Calibri" w:cs="Calibri"/>
          <w:b/>
          <w:sz w:val="20"/>
          <w:szCs w:val="20"/>
          <w:lang w:eastAsia="es-ES"/>
        </w:rPr>
        <w:t>2</w:t>
      </w:r>
      <w:r w:rsidR="0086361B" w:rsidRPr="00F66C90">
        <w:rPr>
          <w:rFonts w:ascii="Calibri" w:hAnsi="Calibri" w:cs="Calibri"/>
          <w:b/>
          <w:sz w:val="20"/>
          <w:szCs w:val="20"/>
          <w:lang w:eastAsia="es-ES"/>
        </w:rPr>
        <w:t xml:space="preserve">.- </w:t>
      </w:r>
      <w:r w:rsidR="0086361B" w:rsidRPr="00F66C90">
        <w:rPr>
          <w:rFonts w:ascii="Calibri" w:hAnsi="Calibri" w:cs="Calibri"/>
          <w:bCs/>
          <w:sz w:val="20"/>
          <w:szCs w:val="20"/>
          <w:lang w:eastAsia="es-ES"/>
        </w:rPr>
        <w:t xml:space="preserve">Revise el video para contextualizar (aspectos generales). Ojo, solo como referencia (apoyo). </w:t>
      </w:r>
      <w:r w:rsidR="00BC564C" w:rsidRPr="00F66C90">
        <w:rPr>
          <w:rFonts w:ascii="Calibri" w:hAnsi="Calibri" w:cs="Calibri"/>
          <w:bCs/>
          <w:sz w:val="20"/>
          <w:szCs w:val="20"/>
          <w:lang w:eastAsia="es-ES"/>
        </w:rPr>
        <w:t>A la</w:t>
      </w:r>
      <w:r w:rsidR="0086361B" w:rsidRPr="00F66C90">
        <w:rPr>
          <w:rFonts w:ascii="Calibri" w:hAnsi="Calibri" w:cs="Calibri"/>
          <w:bCs/>
          <w:sz w:val="20"/>
          <w:szCs w:val="20"/>
          <w:lang w:eastAsia="es-ES"/>
        </w:rPr>
        <w:t xml:space="preserve"> información que entrega el docente en la guía. </w:t>
      </w:r>
    </w:p>
    <w:p w14:paraId="0340934B" w14:textId="5F5F680E" w:rsidR="00BC564C" w:rsidRPr="00F66C90" w:rsidRDefault="00BC564C" w:rsidP="00F66C90">
      <w:pPr>
        <w:spacing w:line="240" w:lineRule="auto"/>
        <w:rPr>
          <w:rFonts w:ascii="Calibri" w:hAnsi="Calibri" w:cs="Calibri"/>
          <w:b/>
          <w:sz w:val="20"/>
          <w:szCs w:val="20"/>
          <w:lang w:eastAsia="es-ES"/>
        </w:rPr>
      </w:pPr>
      <w:hyperlink r:id="rId10" w:history="1">
        <w:r w:rsidRPr="00F66C90">
          <w:rPr>
            <w:rFonts w:ascii="Calibri" w:hAnsi="Calibri" w:cs="Calibri"/>
            <w:color w:val="0000FF"/>
            <w:sz w:val="20"/>
            <w:szCs w:val="20"/>
            <w:u w:val="single"/>
          </w:rPr>
          <w:t>https://www.youtube.com/watch?v=jnXhabpJzDo</w:t>
        </w:r>
      </w:hyperlink>
      <w:r w:rsidRPr="00F66C90">
        <w:rPr>
          <w:rFonts w:ascii="Calibri" w:hAnsi="Calibri" w:cs="Calibri"/>
          <w:b/>
          <w:sz w:val="20"/>
          <w:szCs w:val="20"/>
          <w:lang w:eastAsia="es-ES"/>
        </w:rPr>
        <w:t xml:space="preserve"> </w:t>
      </w:r>
    </w:p>
    <w:p w14:paraId="6A27C9B0" w14:textId="20DEFDC1" w:rsidR="00BC564C" w:rsidRPr="00F66C90" w:rsidRDefault="00BC564C" w:rsidP="00F66C90">
      <w:pPr>
        <w:spacing w:line="240" w:lineRule="auto"/>
        <w:rPr>
          <w:rFonts w:ascii="Calibri" w:hAnsi="Calibri" w:cs="Calibri"/>
          <w:b/>
          <w:sz w:val="20"/>
          <w:szCs w:val="20"/>
          <w:lang w:eastAsia="es-ES"/>
        </w:rPr>
      </w:pPr>
      <w:hyperlink r:id="rId11" w:history="1">
        <w:r w:rsidRPr="00F66C90">
          <w:rPr>
            <w:rFonts w:ascii="Calibri" w:hAnsi="Calibri" w:cs="Calibri"/>
            <w:color w:val="0000FF"/>
            <w:sz w:val="20"/>
            <w:szCs w:val="20"/>
            <w:u w:val="single"/>
          </w:rPr>
          <w:t>https://www.youtube.com/watch?v=7sJp8o6RNsg</w:t>
        </w:r>
      </w:hyperlink>
    </w:p>
    <w:p w14:paraId="11DF0DF6" w14:textId="5E0BD642" w:rsidR="0086361B" w:rsidRPr="00F66C90" w:rsidRDefault="001F0F4B" w:rsidP="00F66C90">
      <w:pPr>
        <w:spacing w:line="240" w:lineRule="auto"/>
        <w:rPr>
          <w:rFonts w:ascii="Calibri" w:hAnsi="Calibri" w:cs="Calibri"/>
          <w:bCs/>
          <w:sz w:val="20"/>
          <w:szCs w:val="20"/>
          <w:lang w:eastAsia="es-ES"/>
        </w:rPr>
      </w:pPr>
      <w:r>
        <w:rPr>
          <w:rFonts w:ascii="Calibri" w:hAnsi="Calibri" w:cs="Calibri"/>
          <w:b/>
          <w:sz w:val="20"/>
          <w:szCs w:val="20"/>
          <w:lang w:eastAsia="es-ES"/>
        </w:rPr>
        <w:t>3</w:t>
      </w:r>
      <w:r w:rsidR="0086361B" w:rsidRPr="00F66C90">
        <w:rPr>
          <w:rFonts w:ascii="Calibri" w:hAnsi="Calibri" w:cs="Calibri"/>
          <w:b/>
          <w:sz w:val="20"/>
          <w:szCs w:val="20"/>
          <w:lang w:eastAsia="es-ES"/>
        </w:rPr>
        <w:t xml:space="preserve">.- </w:t>
      </w:r>
      <w:r w:rsidR="0086361B" w:rsidRPr="00F66C90">
        <w:rPr>
          <w:rFonts w:ascii="Calibri" w:hAnsi="Calibri" w:cs="Calibri"/>
          <w:bCs/>
          <w:sz w:val="20"/>
          <w:szCs w:val="20"/>
          <w:lang w:eastAsia="es-ES"/>
        </w:rPr>
        <w:t>Resuelva la actividad</w:t>
      </w:r>
      <w:r w:rsidR="00F66C90">
        <w:rPr>
          <w:rFonts w:ascii="Calibri" w:hAnsi="Calibri" w:cs="Calibri"/>
          <w:bCs/>
          <w:sz w:val="20"/>
          <w:szCs w:val="20"/>
          <w:lang w:eastAsia="es-ES"/>
        </w:rPr>
        <w:t xml:space="preserve"> (al final de la guía)</w:t>
      </w:r>
    </w:p>
    <w:p w14:paraId="35275B01" w14:textId="1169AB3B" w:rsidR="0086361B" w:rsidRPr="00F66C90" w:rsidRDefault="001F0F4B" w:rsidP="00F66C90">
      <w:pPr>
        <w:spacing w:line="240" w:lineRule="auto"/>
        <w:rPr>
          <w:rFonts w:ascii="Calibri" w:eastAsia="Microsoft YaHei Light" w:hAnsi="Calibri" w:cs="Calibri"/>
          <w:sz w:val="20"/>
          <w:szCs w:val="20"/>
        </w:rPr>
      </w:pPr>
      <w:r>
        <w:rPr>
          <w:rFonts w:ascii="Calibri" w:hAnsi="Calibri" w:cs="Calibri"/>
          <w:b/>
          <w:sz w:val="20"/>
          <w:szCs w:val="20"/>
          <w:lang w:eastAsia="es-ES"/>
        </w:rPr>
        <w:t>4</w:t>
      </w:r>
      <w:r w:rsidR="0086361B" w:rsidRPr="00F66C90">
        <w:rPr>
          <w:rFonts w:ascii="Calibri" w:hAnsi="Calibri" w:cs="Calibri"/>
          <w:b/>
          <w:sz w:val="20"/>
          <w:szCs w:val="20"/>
          <w:lang w:eastAsia="es-ES"/>
        </w:rPr>
        <w:t xml:space="preserve">.- </w:t>
      </w:r>
      <w:r w:rsidR="0086361B" w:rsidRPr="00F66C90">
        <w:rPr>
          <w:rFonts w:ascii="Calibri" w:hAnsi="Calibri" w:cs="Calibri"/>
          <w:bCs/>
          <w:sz w:val="20"/>
          <w:szCs w:val="20"/>
          <w:lang w:eastAsia="es-ES"/>
        </w:rPr>
        <w:t xml:space="preserve">Envié su trabajo terminado al </w:t>
      </w:r>
      <w:r w:rsidR="0086361B" w:rsidRPr="00F66C90">
        <w:rPr>
          <w:rFonts w:ascii="Calibri" w:hAnsi="Calibri" w:cs="Calibri"/>
          <w:bCs/>
          <w:sz w:val="20"/>
          <w:szCs w:val="20"/>
        </w:rPr>
        <w:t>siguiente mail</w:t>
      </w:r>
      <w:r w:rsidR="0086361B" w:rsidRPr="00F66C90">
        <w:rPr>
          <w:rFonts w:ascii="Calibri" w:hAnsi="Calibri" w:cs="Calibri"/>
          <w:bCs/>
          <w:sz w:val="20"/>
          <w:szCs w:val="20"/>
          <w:lang w:eastAsia="es-ES"/>
        </w:rPr>
        <w:t>:</w:t>
      </w:r>
      <w:r w:rsidR="0086361B" w:rsidRPr="00F66C90">
        <w:rPr>
          <w:rFonts w:ascii="Calibri" w:hAnsi="Calibri" w:cs="Calibri"/>
          <w:color w:val="000000"/>
          <w:sz w:val="20"/>
          <w:szCs w:val="20"/>
        </w:rPr>
        <w:t xml:space="preserve"> </w:t>
      </w:r>
      <w:r w:rsidR="00BC564C" w:rsidRPr="00F66C90">
        <w:rPr>
          <w:rFonts w:ascii="Calibri" w:hAnsi="Calibri" w:cs="Calibri"/>
          <w:b/>
          <w:color w:val="FF0000"/>
          <w:sz w:val="20"/>
          <w:szCs w:val="20"/>
        </w:rPr>
        <w:t>tomas.valdivia@liceo-victorinolastarria.cl</w:t>
      </w:r>
    </w:p>
    <w:p w14:paraId="41DAF786" w14:textId="53A9F729" w:rsidR="0086361B" w:rsidRPr="00F66C90" w:rsidRDefault="001F0F4B" w:rsidP="00F66C90">
      <w:pPr>
        <w:spacing w:line="240" w:lineRule="auto"/>
        <w:rPr>
          <w:rFonts w:ascii="Calibri" w:hAnsi="Calibri" w:cs="Calibri"/>
          <w:bCs/>
          <w:sz w:val="20"/>
          <w:szCs w:val="20"/>
          <w:lang w:eastAsia="es-ES"/>
        </w:rPr>
      </w:pPr>
      <w:r>
        <w:rPr>
          <w:rStyle w:val="Hyperlink"/>
          <w:rFonts w:ascii="Calibri" w:hAnsi="Calibri" w:cs="Calibri"/>
          <w:b/>
          <w:bCs/>
          <w:color w:val="auto"/>
          <w:sz w:val="20"/>
          <w:szCs w:val="20"/>
        </w:rPr>
        <w:t>5.</w:t>
      </w:r>
      <w:bookmarkStart w:id="0" w:name="_GoBack"/>
      <w:bookmarkEnd w:id="0"/>
      <w:r w:rsidR="0086361B" w:rsidRPr="00F66C90">
        <w:rPr>
          <w:rStyle w:val="Hyperlink"/>
          <w:rFonts w:ascii="Calibri" w:hAnsi="Calibri" w:cs="Calibri"/>
          <w:b/>
          <w:bCs/>
          <w:color w:val="auto"/>
          <w:sz w:val="20"/>
          <w:szCs w:val="20"/>
        </w:rPr>
        <w:t>-</w:t>
      </w:r>
      <w:r w:rsidR="0086361B" w:rsidRPr="00F66C90">
        <w:rPr>
          <w:rStyle w:val="Hyperlink"/>
          <w:rFonts w:ascii="Calibri" w:hAnsi="Calibri" w:cs="Calibri"/>
          <w:color w:val="auto"/>
          <w:sz w:val="20"/>
          <w:szCs w:val="20"/>
        </w:rPr>
        <w:t xml:space="preserve"> No olvides incorporar todos tus datos personales al enviar la información. </w:t>
      </w:r>
    </w:p>
    <w:p w14:paraId="6CE82B10" w14:textId="77777777" w:rsidR="0086361B" w:rsidRPr="00F66C90" w:rsidRDefault="0086361B" w:rsidP="0086361B">
      <w:pPr>
        <w:autoSpaceDE w:val="0"/>
        <w:autoSpaceDN w:val="0"/>
        <w:adjustRightInd w:val="0"/>
        <w:spacing w:after="0" w:line="240" w:lineRule="auto"/>
        <w:jc w:val="both"/>
        <w:rPr>
          <w:rFonts w:asciiTheme="majorHAnsi" w:hAnsiTheme="majorHAnsi" w:cstheme="majorHAnsi"/>
          <w:b/>
          <w:bCs/>
          <w:color w:val="333333"/>
          <w:sz w:val="21"/>
          <w:szCs w:val="21"/>
          <w:u w:val="single"/>
        </w:rPr>
      </w:pPr>
    </w:p>
    <w:p w14:paraId="6A48A8F8" w14:textId="77777777" w:rsidR="0086361B" w:rsidRDefault="0086361B" w:rsidP="0086361B">
      <w:pPr>
        <w:autoSpaceDE w:val="0"/>
        <w:autoSpaceDN w:val="0"/>
        <w:adjustRightInd w:val="0"/>
        <w:spacing w:after="0" w:line="240" w:lineRule="auto"/>
        <w:rPr>
          <w:rFonts w:cstheme="minorHAnsi"/>
          <w:b/>
          <w:bCs/>
          <w:color w:val="333333"/>
          <w:sz w:val="21"/>
          <w:szCs w:val="21"/>
          <w:u w:val="single"/>
          <w:lang w:val="es-CL"/>
        </w:rPr>
      </w:pPr>
    </w:p>
    <w:p w14:paraId="664849D5" w14:textId="3E8AB4D8" w:rsidR="00AB2305" w:rsidRPr="002E11BA" w:rsidRDefault="00981D36" w:rsidP="00981D36">
      <w:pPr>
        <w:autoSpaceDE w:val="0"/>
        <w:autoSpaceDN w:val="0"/>
        <w:adjustRightInd w:val="0"/>
        <w:spacing w:after="0" w:line="240" w:lineRule="auto"/>
        <w:jc w:val="center"/>
        <w:rPr>
          <w:rFonts w:cstheme="minorHAnsi"/>
          <w:b/>
          <w:bCs/>
          <w:color w:val="333333"/>
          <w:sz w:val="21"/>
          <w:szCs w:val="21"/>
          <w:u w:val="single"/>
          <w:lang w:val="es-CL"/>
        </w:rPr>
      </w:pPr>
      <w:r w:rsidRPr="002E11BA">
        <w:rPr>
          <w:rFonts w:cstheme="minorHAnsi"/>
          <w:b/>
          <w:bCs/>
          <w:color w:val="333333"/>
          <w:sz w:val="21"/>
          <w:szCs w:val="21"/>
          <w:u w:val="single"/>
          <w:lang w:val="es-CL"/>
        </w:rPr>
        <w:t>LA ÉPOCA DEL SALITRE Y LAS TRANSFORMACIONES ECONÓMICAS DE FIN DE SIGLO</w:t>
      </w:r>
    </w:p>
    <w:p w14:paraId="2E95B0F2" w14:textId="3FDE178C" w:rsidR="00981D36" w:rsidRPr="002E11BA" w:rsidRDefault="00981D36" w:rsidP="00FC2E9D">
      <w:pPr>
        <w:autoSpaceDE w:val="0"/>
        <w:autoSpaceDN w:val="0"/>
        <w:adjustRightInd w:val="0"/>
        <w:spacing w:after="0" w:line="240" w:lineRule="auto"/>
        <w:jc w:val="both"/>
        <w:rPr>
          <w:rFonts w:cstheme="minorHAnsi"/>
          <w:color w:val="000000" w:themeColor="text1"/>
          <w:sz w:val="21"/>
          <w:szCs w:val="21"/>
          <w:lang w:val="es-CL"/>
        </w:rPr>
      </w:pPr>
    </w:p>
    <w:p w14:paraId="2E791F0F" w14:textId="2EABFD37" w:rsidR="00FC2E9D" w:rsidRPr="002E11BA" w:rsidRDefault="00BA2316" w:rsidP="00FC2E9D">
      <w:pPr>
        <w:autoSpaceDE w:val="0"/>
        <w:autoSpaceDN w:val="0"/>
        <w:adjustRightInd w:val="0"/>
        <w:spacing w:after="0" w:line="240" w:lineRule="auto"/>
        <w:jc w:val="both"/>
        <w:rPr>
          <w:rFonts w:cstheme="minorHAnsi"/>
          <w:b/>
          <w:color w:val="000000" w:themeColor="text1"/>
          <w:sz w:val="21"/>
          <w:szCs w:val="21"/>
          <w:lang w:val="es-CL"/>
        </w:rPr>
      </w:pPr>
      <w:r w:rsidRPr="002E11BA">
        <w:rPr>
          <w:rFonts w:cstheme="minorHAnsi"/>
          <w:b/>
          <w:color w:val="000000" w:themeColor="text1"/>
          <w:sz w:val="21"/>
          <w:szCs w:val="21"/>
          <w:lang w:val="es-CL"/>
        </w:rPr>
        <w:t>1 – La Importancia para Chile de poseer el “salitre”</w:t>
      </w:r>
    </w:p>
    <w:p w14:paraId="77A96068" w14:textId="6A826F5E" w:rsidR="00FC2E9D" w:rsidRPr="002E11BA" w:rsidRDefault="00FC2E9D" w:rsidP="00FC2E9D">
      <w:pPr>
        <w:autoSpaceDE w:val="0"/>
        <w:autoSpaceDN w:val="0"/>
        <w:adjustRightInd w:val="0"/>
        <w:spacing w:after="0" w:line="240" w:lineRule="auto"/>
        <w:jc w:val="both"/>
        <w:rPr>
          <w:rFonts w:cstheme="minorHAnsi"/>
          <w:color w:val="000000" w:themeColor="text1"/>
          <w:sz w:val="21"/>
          <w:szCs w:val="21"/>
          <w:lang w:val="es-CL"/>
        </w:rPr>
      </w:pPr>
    </w:p>
    <w:p w14:paraId="4A84E5FC" w14:textId="2CA70BD2" w:rsidR="00F178A8" w:rsidRPr="002E11BA" w:rsidRDefault="002E11BA" w:rsidP="00FC2E9D">
      <w:pPr>
        <w:autoSpaceDE w:val="0"/>
        <w:autoSpaceDN w:val="0"/>
        <w:adjustRightInd w:val="0"/>
        <w:spacing w:after="0" w:line="240" w:lineRule="auto"/>
        <w:jc w:val="both"/>
        <w:rPr>
          <w:rFonts w:cstheme="minorHAnsi"/>
          <w:color w:val="000000" w:themeColor="text1"/>
          <w:sz w:val="21"/>
          <w:szCs w:val="21"/>
          <w:lang w:val="es-CL"/>
        </w:rPr>
      </w:pPr>
      <w:r>
        <w:rPr>
          <w:rFonts w:cstheme="minorHAnsi"/>
          <w:color w:val="000000" w:themeColor="text1"/>
          <w:sz w:val="21"/>
          <w:szCs w:val="21"/>
          <w:lang w:val="es-CL"/>
        </w:rPr>
        <w:t>H</w:t>
      </w:r>
      <w:r w:rsidR="00297D85" w:rsidRPr="002E11BA">
        <w:rPr>
          <w:rFonts w:cstheme="minorHAnsi"/>
          <w:color w:val="000000" w:themeColor="text1"/>
          <w:sz w:val="21"/>
          <w:szCs w:val="21"/>
          <w:lang w:val="es-CL"/>
        </w:rPr>
        <w:t xml:space="preserve">acia 1870, </w:t>
      </w:r>
      <w:r w:rsidR="00297D85" w:rsidRPr="002E11BA">
        <w:rPr>
          <w:rFonts w:cstheme="minorHAnsi"/>
          <w:b/>
          <w:color w:val="000000" w:themeColor="text1"/>
          <w:sz w:val="21"/>
          <w:szCs w:val="21"/>
          <w:lang w:val="es-CL"/>
        </w:rPr>
        <w:t>el eje de la economía chilena era la importación de manufacturas y la exportación de materias</w:t>
      </w:r>
      <w:r w:rsidR="00297D85" w:rsidRPr="002E11BA">
        <w:rPr>
          <w:rFonts w:cstheme="minorHAnsi"/>
          <w:color w:val="000000" w:themeColor="text1"/>
          <w:sz w:val="21"/>
          <w:szCs w:val="21"/>
          <w:lang w:val="es-CL"/>
        </w:rPr>
        <w:t xml:space="preserve"> </w:t>
      </w:r>
      <w:r w:rsidRPr="002E11BA">
        <w:rPr>
          <w:rFonts w:cstheme="minorHAnsi"/>
          <w:b/>
          <w:color w:val="000000" w:themeColor="text1"/>
          <w:sz w:val="21"/>
          <w:szCs w:val="21"/>
          <w:lang w:val="es-CL"/>
        </w:rPr>
        <w:t xml:space="preserve">primas </w:t>
      </w:r>
      <w:r w:rsidR="00297D85" w:rsidRPr="002E11BA">
        <w:rPr>
          <w:rFonts w:cstheme="minorHAnsi"/>
          <w:color w:val="000000" w:themeColor="text1"/>
          <w:sz w:val="21"/>
          <w:szCs w:val="21"/>
          <w:lang w:val="es-CL"/>
        </w:rPr>
        <w:t xml:space="preserve">agrícolas (trigo y harina) y mineras (cobre, plata y carbón). La </w:t>
      </w:r>
      <w:r w:rsidR="00297D85" w:rsidRPr="002E11BA">
        <w:rPr>
          <w:rFonts w:cstheme="minorHAnsi"/>
          <w:b/>
          <w:color w:val="000000" w:themeColor="text1"/>
          <w:sz w:val="21"/>
          <w:szCs w:val="21"/>
          <w:lang w:val="es-CL"/>
        </w:rPr>
        <w:t>gran dependencia del comercio exterior</w:t>
      </w:r>
      <w:r w:rsidR="00297D85" w:rsidRPr="002E11BA">
        <w:rPr>
          <w:rFonts w:cstheme="minorHAnsi"/>
          <w:color w:val="000000" w:themeColor="text1"/>
          <w:sz w:val="21"/>
          <w:szCs w:val="21"/>
          <w:lang w:val="es-CL"/>
        </w:rPr>
        <w:t xml:space="preserve"> dejaba al país a merced de las oscilaciones económicas internacionales sobre las que Chile no tenía prácticamente ningún control, y dicha situación se dejó ver en la crisis económica que afecta</w:t>
      </w:r>
      <w:r w:rsidR="00ED0F2C" w:rsidRPr="002E11BA">
        <w:rPr>
          <w:rFonts w:cstheme="minorHAnsi"/>
          <w:color w:val="000000" w:themeColor="text1"/>
          <w:sz w:val="21"/>
          <w:szCs w:val="21"/>
          <w:lang w:val="es-CL"/>
        </w:rPr>
        <w:t>rá a nuestro país, desde 1870.</w:t>
      </w:r>
    </w:p>
    <w:p w14:paraId="7E4E78C3" w14:textId="414CD4E9" w:rsidR="00297D85" w:rsidRPr="002E11BA" w:rsidRDefault="00297D85" w:rsidP="00FC2E9D">
      <w:pPr>
        <w:autoSpaceDE w:val="0"/>
        <w:autoSpaceDN w:val="0"/>
        <w:adjustRightInd w:val="0"/>
        <w:spacing w:after="0" w:line="240" w:lineRule="auto"/>
        <w:jc w:val="both"/>
        <w:rPr>
          <w:rFonts w:cstheme="minorHAnsi"/>
          <w:color w:val="000000" w:themeColor="text1"/>
          <w:sz w:val="21"/>
          <w:szCs w:val="21"/>
          <w:lang w:val="es-CL"/>
        </w:rPr>
      </w:pPr>
    </w:p>
    <w:p w14:paraId="2C4E10C2" w14:textId="03BD5CDB" w:rsidR="002E11BA" w:rsidRPr="002E11BA" w:rsidRDefault="002E11BA" w:rsidP="002E11BA">
      <w:pPr>
        <w:spacing w:after="0" w:line="240" w:lineRule="auto"/>
        <w:jc w:val="both"/>
        <w:rPr>
          <w:rFonts w:cstheme="minorHAnsi"/>
          <w:sz w:val="21"/>
          <w:szCs w:val="21"/>
        </w:rPr>
      </w:pPr>
      <w:r w:rsidRPr="002E11BA">
        <w:rPr>
          <w:rFonts w:cstheme="minorHAnsi"/>
          <w:sz w:val="21"/>
          <w:szCs w:val="21"/>
        </w:rPr>
        <w:t xml:space="preserve">La situación parecía no tener mejora hasta que suceden los eventos de la </w:t>
      </w:r>
      <w:r w:rsidRPr="002E11BA">
        <w:rPr>
          <w:rFonts w:cstheme="minorHAnsi"/>
          <w:b/>
          <w:sz w:val="21"/>
          <w:szCs w:val="21"/>
        </w:rPr>
        <w:t xml:space="preserve">“Guerra del Pacífico”, </w:t>
      </w:r>
      <w:r w:rsidRPr="002E11BA">
        <w:rPr>
          <w:rFonts w:cstheme="minorHAnsi"/>
          <w:sz w:val="21"/>
          <w:szCs w:val="21"/>
        </w:rPr>
        <w:t xml:space="preserve">debido a que, con el resultado del triunfo de Chile en dicho evento bélico, el principal reflejo de esos resultados será la </w:t>
      </w:r>
      <w:r w:rsidRPr="002E11BA">
        <w:rPr>
          <w:rFonts w:cstheme="minorHAnsi"/>
          <w:b/>
          <w:sz w:val="21"/>
          <w:szCs w:val="21"/>
        </w:rPr>
        <w:t xml:space="preserve">incorporación de las regiones salitreras </w:t>
      </w:r>
      <w:r w:rsidRPr="002E11BA">
        <w:rPr>
          <w:rFonts w:cstheme="minorHAnsi"/>
          <w:sz w:val="21"/>
          <w:szCs w:val="21"/>
        </w:rPr>
        <w:t xml:space="preserve">de </w:t>
      </w:r>
      <w:r>
        <w:rPr>
          <w:rFonts w:cstheme="minorHAnsi"/>
          <w:sz w:val="21"/>
          <w:szCs w:val="21"/>
        </w:rPr>
        <w:t xml:space="preserve">las </w:t>
      </w:r>
      <w:r w:rsidRPr="002E11BA">
        <w:rPr>
          <w:rFonts w:cstheme="minorHAnsi"/>
          <w:sz w:val="21"/>
          <w:szCs w:val="21"/>
        </w:rPr>
        <w:t>antigua</w:t>
      </w:r>
      <w:r>
        <w:rPr>
          <w:rFonts w:cstheme="minorHAnsi"/>
          <w:sz w:val="21"/>
          <w:szCs w:val="21"/>
        </w:rPr>
        <w:t>s provincias peruanas de Arica-</w:t>
      </w:r>
      <w:r w:rsidRPr="002E11BA">
        <w:rPr>
          <w:rFonts w:cstheme="minorHAnsi"/>
          <w:sz w:val="21"/>
          <w:szCs w:val="21"/>
        </w:rPr>
        <w:t xml:space="preserve">Tarapacá y la región de Antofagasta (que tenía antigua administración del Estado boliviano). Dicha situación dejará importantes consecuencias económicas para Chile a fines del siglo XIX. Lo principal será el </w:t>
      </w:r>
      <w:r w:rsidRPr="002E11BA">
        <w:rPr>
          <w:rFonts w:cstheme="minorHAnsi"/>
          <w:b/>
          <w:sz w:val="21"/>
          <w:szCs w:val="21"/>
        </w:rPr>
        <w:t>aumento de sus exportaciones, llegando a convertirse en uno de los principales productores de este mineral ya que concentraban la casi totalidad de los yacimientos salitreros del planeta</w:t>
      </w:r>
      <w:r w:rsidRPr="002E11BA">
        <w:rPr>
          <w:rFonts w:cstheme="minorHAnsi"/>
          <w:sz w:val="21"/>
          <w:szCs w:val="21"/>
        </w:rPr>
        <w:t xml:space="preserve">. En este punto no es malo recordar lo que es el salitre, definido como un mineral no metálico que se obtenía de la explotación y procesamiento del “caliche”, que a su vez era una roca salina ubicada bajo la superficie de los suelos desérticos. </w:t>
      </w:r>
    </w:p>
    <w:p w14:paraId="49E59B32" w14:textId="6E610918" w:rsidR="002E11BA" w:rsidRPr="002E11BA" w:rsidRDefault="002E11BA" w:rsidP="002E11BA">
      <w:pPr>
        <w:spacing w:after="0" w:line="240" w:lineRule="auto"/>
        <w:jc w:val="both"/>
        <w:rPr>
          <w:rFonts w:cstheme="minorHAnsi"/>
          <w:sz w:val="21"/>
          <w:szCs w:val="21"/>
        </w:rPr>
      </w:pPr>
    </w:p>
    <w:p w14:paraId="087FBA43" w14:textId="1BA6C01A" w:rsidR="002E11BA" w:rsidRPr="002E11BA" w:rsidRDefault="002E11BA" w:rsidP="002E11BA">
      <w:pPr>
        <w:spacing w:after="0" w:line="240" w:lineRule="auto"/>
        <w:jc w:val="both"/>
        <w:rPr>
          <w:rFonts w:cstheme="minorHAnsi"/>
          <w:sz w:val="21"/>
          <w:szCs w:val="21"/>
        </w:rPr>
      </w:pPr>
      <w:r w:rsidRPr="002E11BA">
        <w:rPr>
          <w:rFonts w:cstheme="minorHAnsi"/>
          <w:b/>
          <w:noProof/>
          <w:color w:val="000000" w:themeColor="text1"/>
          <w:sz w:val="21"/>
          <w:szCs w:val="21"/>
          <w:lang w:val="es-CL" w:eastAsia="es-CL"/>
        </w:rPr>
        <w:drawing>
          <wp:anchor distT="0" distB="0" distL="114300" distR="114300" simplePos="0" relativeHeight="251656192" behindDoc="1" locked="0" layoutInCell="1" allowOverlap="1" wp14:anchorId="124671DB" wp14:editId="78120D33">
            <wp:simplePos x="0" y="0"/>
            <wp:positionH relativeFrom="margin">
              <wp:align>left</wp:align>
            </wp:positionH>
            <wp:positionV relativeFrom="paragraph">
              <wp:posOffset>10795</wp:posOffset>
            </wp:positionV>
            <wp:extent cx="2061210" cy="1952625"/>
            <wp:effectExtent l="0" t="0" r="0" b="9525"/>
            <wp:wrapSquare wrapText="bothSides"/>
            <wp:docPr id="1" name="Imagen 1" descr="C:\Users\ACER\Desktop\articles-705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CER\Desktop\articles-70598.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61210" cy="1952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E11BA">
        <w:rPr>
          <w:rFonts w:cstheme="minorHAnsi"/>
          <w:sz w:val="21"/>
          <w:szCs w:val="21"/>
        </w:rPr>
        <w:t xml:space="preserve">A partir del siglo XIX, la población europea y chilena iba en constante aumento. Y tras este aumento de población, </w:t>
      </w:r>
      <w:r w:rsidRPr="002E11BA">
        <w:rPr>
          <w:rFonts w:cstheme="minorHAnsi"/>
          <w:b/>
          <w:sz w:val="21"/>
          <w:szCs w:val="21"/>
        </w:rPr>
        <w:t>la importancia en la cosecha y producción agrícola se hacía muy relevante porque la agricultura (y también la ganadería) eran la principal fuente alimentos de la población.</w:t>
      </w:r>
      <w:r w:rsidRPr="002E11BA">
        <w:rPr>
          <w:rFonts w:cstheme="minorHAnsi"/>
          <w:sz w:val="21"/>
          <w:szCs w:val="21"/>
        </w:rPr>
        <w:t xml:space="preserve"> </w:t>
      </w:r>
      <w:r w:rsidRPr="002E11BA">
        <w:rPr>
          <w:rFonts w:cstheme="minorHAnsi"/>
          <w:b/>
          <w:sz w:val="21"/>
          <w:szCs w:val="21"/>
        </w:rPr>
        <w:t>He aquí entonces la importancia que tendrá el salitre, debido a que el salitre era un fertilizante natural que permitía aumentar el rendimiento de las cosechas agrícolas</w:t>
      </w:r>
      <w:r w:rsidRPr="002E11BA">
        <w:rPr>
          <w:rFonts w:cstheme="minorHAnsi"/>
          <w:sz w:val="21"/>
          <w:szCs w:val="21"/>
        </w:rPr>
        <w:t xml:space="preserve">. Producto de esta situación, va a existir un alto interés internacional por comprar u obtener salitre, siendo los principales países compradores (entre 1880 y 1919) países europeos, tales como Gran Bretaña, Francia y Alemania. De esta manera, la incorporación de estas provincias ricas en salitre, tras la “Guerra del Pacífico” </w:t>
      </w:r>
      <w:r w:rsidRPr="002E11BA">
        <w:rPr>
          <w:rFonts w:cstheme="minorHAnsi"/>
          <w:b/>
          <w:sz w:val="21"/>
          <w:szCs w:val="21"/>
        </w:rPr>
        <w:t xml:space="preserve">provocará para Chile la recuperación y expansión de su economía </w:t>
      </w:r>
      <w:r w:rsidRPr="002E11BA">
        <w:rPr>
          <w:rFonts w:cstheme="minorHAnsi"/>
          <w:sz w:val="21"/>
          <w:szCs w:val="21"/>
        </w:rPr>
        <w:t xml:space="preserve">que, como ya hemos explicado, se encontraba resentida por una crisis económica mundial en la década de 1870. </w:t>
      </w:r>
    </w:p>
    <w:p w14:paraId="22481923" w14:textId="77777777" w:rsidR="00ED0F2C" w:rsidRPr="002E11BA" w:rsidRDefault="00ED0F2C" w:rsidP="00FC2E9D">
      <w:pPr>
        <w:autoSpaceDE w:val="0"/>
        <w:autoSpaceDN w:val="0"/>
        <w:adjustRightInd w:val="0"/>
        <w:spacing w:after="0" w:line="240" w:lineRule="auto"/>
        <w:jc w:val="both"/>
        <w:rPr>
          <w:rFonts w:cstheme="minorHAnsi"/>
          <w:color w:val="000000" w:themeColor="text1"/>
          <w:sz w:val="21"/>
          <w:szCs w:val="21"/>
          <w:lang w:val="es-CL"/>
        </w:rPr>
      </w:pPr>
    </w:p>
    <w:p w14:paraId="3A4BF9A7" w14:textId="37BFA47F" w:rsidR="00BA2316" w:rsidRPr="002E11BA" w:rsidRDefault="00BA2316" w:rsidP="00FC2E9D">
      <w:pPr>
        <w:autoSpaceDE w:val="0"/>
        <w:autoSpaceDN w:val="0"/>
        <w:adjustRightInd w:val="0"/>
        <w:spacing w:after="0" w:line="240" w:lineRule="auto"/>
        <w:jc w:val="both"/>
        <w:rPr>
          <w:rFonts w:cstheme="minorHAnsi"/>
          <w:b/>
          <w:color w:val="000000" w:themeColor="text1"/>
          <w:sz w:val="21"/>
          <w:szCs w:val="21"/>
          <w:lang w:val="es-CL"/>
        </w:rPr>
      </w:pPr>
      <w:r w:rsidRPr="002E11BA">
        <w:rPr>
          <w:rFonts w:cstheme="minorHAnsi"/>
          <w:b/>
          <w:color w:val="000000" w:themeColor="text1"/>
          <w:sz w:val="21"/>
          <w:szCs w:val="21"/>
          <w:lang w:val="es-CL"/>
        </w:rPr>
        <w:t>2 – El rol del Estado y los inversionistas privados en el ciclo del auge salitrero</w:t>
      </w:r>
    </w:p>
    <w:p w14:paraId="21535DD6" w14:textId="77777777" w:rsidR="00BA2316" w:rsidRPr="002E11BA" w:rsidRDefault="00BA2316" w:rsidP="00FC2E9D">
      <w:pPr>
        <w:autoSpaceDE w:val="0"/>
        <w:autoSpaceDN w:val="0"/>
        <w:adjustRightInd w:val="0"/>
        <w:spacing w:after="0" w:line="240" w:lineRule="auto"/>
        <w:jc w:val="both"/>
        <w:rPr>
          <w:rFonts w:cstheme="minorHAnsi"/>
          <w:color w:val="000000" w:themeColor="text1"/>
          <w:sz w:val="21"/>
          <w:szCs w:val="21"/>
          <w:lang w:val="es-CL"/>
        </w:rPr>
      </w:pPr>
    </w:p>
    <w:p w14:paraId="454777F9" w14:textId="6D7EED85" w:rsidR="002E11BA" w:rsidRPr="002E11BA" w:rsidRDefault="002E11BA" w:rsidP="002E11BA">
      <w:pPr>
        <w:spacing w:after="0" w:line="240" w:lineRule="auto"/>
        <w:jc w:val="both"/>
        <w:rPr>
          <w:rFonts w:cstheme="minorHAnsi"/>
          <w:sz w:val="21"/>
          <w:szCs w:val="21"/>
        </w:rPr>
      </w:pPr>
      <w:r w:rsidRPr="002E11BA">
        <w:rPr>
          <w:rFonts w:cstheme="minorHAnsi"/>
          <w:sz w:val="21"/>
          <w:szCs w:val="21"/>
        </w:rPr>
        <w:t xml:space="preserve">Terminada la guerra, y ante la soberanía alcanzada en esta zona, </w:t>
      </w:r>
      <w:r w:rsidRPr="002E11BA">
        <w:rPr>
          <w:rFonts w:cstheme="minorHAnsi"/>
          <w:b/>
          <w:sz w:val="21"/>
          <w:szCs w:val="21"/>
        </w:rPr>
        <w:t>el Estado chileno no intervendrá en la explotación del salitre en forma directa o como “principal administrador”. Dicha función será asumida por empresarios mineros</w:t>
      </w:r>
      <w:r w:rsidRPr="002E11BA">
        <w:rPr>
          <w:rFonts w:cstheme="minorHAnsi"/>
          <w:sz w:val="21"/>
          <w:szCs w:val="21"/>
        </w:rPr>
        <w:t xml:space="preserve"> o inversionistas con financiamientos particulares. Por ende, </w:t>
      </w:r>
      <w:r w:rsidRPr="002E11BA">
        <w:rPr>
          <w:rFonts w:cstheme="minorHAnsi"/>
          <w:b/>
          <w:sz w:val="21"/>
          <w:szCs w:val="21"/>
        </w:rPr>
        <w:t>el Estado solo se limitará a cobrar derechos extractivos e impuestos arancelarios a la exportación de este mineral</w:t>
      </w:r>
      <w:r w:rsidRPr="002E11BA">
        <w:rPr>
          <w:rFonts w:cstheme="minorHAnsi"/>
          <w:sz w:val="21"/>
          <w:szCs w:val="21"/>
        </w:rPr>
        <w:t xml:space="preserve">, pudiendo generarse así la obtención de alta sumas de dinero </w:t>
      </w:r>
      <w:proofErr w:type="gramStart"/>
      <w:r w:rsidRPr="002E11BA">
        <w:rPr>
          <w:rFonts w:cstheme="minorHAnsi"/>
          <w:sz w:val="21"/>
          <w:szCs w:val="21"/>
        </w:rPr>
        <w:t>para  las</w:t>
      </w:r>
      <w:proofErr w:type="gramEnd"/>
      <w:r w:rsidRPr="002E11BA">
        <w:rPr>
          <w:rFonts w:cstheme="minorHAnsi"/>
          <w:sz w:val="21"/>
          <w:szCs w:val="21"/>
        </w:rPr>
        <w:t xml:space="preserve"> “arcas fiscales”. El Estado entonces no invirtió en las nuevas áreas incorporadas, dejando a los empresarios mineros la </w:t>
      </w:r>
      <w:r w:rsidRPr="002E11BA">
        <w:rPr>
          <w:rFonts w:cstheme="minorHAnsi"/>
          <w:sz w:val="21"/>
          <w:szCs w:val="21"/>
        </w:rPr>
        <w:lastRenderedPageBreak/>
        <w:t>tarea de ir creando las “</w:t>
      </w:r>
      <w:r w:rsidRPr="002E11BA">
        <w:rPr>
          <w:rFonts w:cstheme="minorHAnsi"/>
          <w:b/>
          <w:sz w:val="21"/>
          <w:szCs w:val="21"/>
        </w:rPr>
        <w:t>oficinas salitreras”,</w:t>
      </w:r>
      <w:r w:rsidRPr="002E11BA">
        <w:rPr>
          <w:rFonts w:cstheme="minorHAnsi"/>
          <w:sz w:val="21"/>
          <w:szCs w:val="21"/>
        </w:rPr>
        <w:t xml:space="preserve"> definidas como sitios similares a una “aldea”, creados alrededor de un yacimiento de “caliche” y en donde vivirá toda la población encargada de las labores salitreras, ya sea en la parte administrativa, extractiva y productiva del mineral. Vale la pena mencionar que, para algunos historiadores, toda esta </w:t>
      </w:r>
      <w:r w:rsidRPr="002E11BA">
        <w:rPr>
          <w:rFonts w:cstheme="minorHAnsi"/>
          <w:b/>
          <w:sz w:val="21"/>
          <w:szCs w:val="21"/>
        </w:rPr>
        <w:t>“lejanía” del Estado</w:t>
      </w:r>
      <w:r w:rsidRPr="002E11BA">
        <w:rPr>
          <w:rFonts w:cstheme="minorHAnsi"/>
          <w:sz w:val="21"/>
          <w:szCs w:val="21"/>
        </w:rPr>
        <w:t xml:space="preserve"> se debió a que dicha institución no tenía la suficiente capacidad económica para invertir con tecnología industrial en la</w:t>
      </w:r>
      <w:r>
        <w:rPr>
          <w:rFonts w:cstheme="minorHAnsi"/>
          <w:sz w:val="21"/>
          <w:szCs w:val="21"/>
        </w:rPr>
        <w:t xml:space="preserve"> nueva industria y también</w:t>
      </w:r>
      <w:r w:rsidRPr="002E11BA">
        <w:rPr>
          <w:rFonts w:cstheme="minorHAnsi"/>
          <w:sz w:val="21"/>
          <w:szCs w:val="21"/>
        </w:rPr>
        <w:t xml:space="preserve"> por el carácter de la élite política chilena, muy acostumbrada a cumplir con un rol de “rentista o arrendatario”, que de “inversionista” porque, en palabras simples,” se gasta poco y se gana mucho”.</w:t>
      </w:r>
    </w:p>
    <w:p w14:paraId="61D25E8D" w14:textId="77777777" w:rsidR="002E11BA" w:rsidRPr="002E11BA" w:rsidRDefault="002E11BA" w:rsidP="002E11BA">
      <w:pPr>
        <w:spacing w:after="0" w:line="240" w:lineRule="auto"/>
        <w:jc w:val="both"/>
        <w:rPr>
          <w:rFonts w:cstheme="minorHAnsi"/>
          <w:sz w:val="21"/>
          <w:szCs w:val="21"/>
        </w:rPr>
      </w:pPr>
    </w:p>
    <w:p w14:paraId="033C63D7" w14:textId="22A8B2C0" w:rsidR="002E11BA" w:rsidRPr="002E11BA" w:rsidRDefault="002E11BA" w:rsidP="002E11BA">
      <w:pPr>
        <w:spacing w:after="0" w:line="240" w:lineRule="auto"/>
        <w:jc w:val="both"/>
        <w:rPr>
          <w:rFonts w:cstheme="minorHAnsi"/>
          <w:sz w:val="21"/>
          <w:szCs w:val="21"/>
        </w:rPr>
      </w:pPr>
      <w:r w:rsidRPr="002E11BA">
        <w:rPr>
          <w:rFonts w:cstheme="minorHAnsi"/>
          <w:sz w:val="21"/>
          <w:szCs w:val="21"/>
        </w:rPr>
        <w:t xml:space="preserve">Hacia 1890, la propiedad de </w:t>
      </w:r>
      <w:r w:rsidRPr="002E11BA">
        <w:rPr>
          <w:rFonts w:cstheme="minorHAnsi"/>
          <w:b/>
          <w:sz w:val="21"/>
          <w:szCs w:val="21"/>
        </w:rPr>
        <w:t xml:space="preserve">las oficinas </w:t>
      </w:r>
      <w:proofErr w:type="gramStart"/>
      <w:r w:rsidRPr="002E11BA">
        <w:rPr>
          <w:rFonts w:cstheme="minorHAnsi"/>
          <w:b/>
          <w:sz w:val="21"/>
          <w:szCs w:val="21"/>
        </w:rPr>
        <w:t>salitreras  pertenecía</w:t>
      </w:r>
      <w:proofErr w:type="gramEnd"/>
      <w:r w:rsidRPr="002E11BA">
        <w:rPr>
          <w:rFonts w:cstheme="minorHAnsi"/>
          <w:b/>
          <w:sz w:val="21"/>
          <w:szCs w:val="21"/>
        </w:rPr>
        <w:t xml:space="preserve"> en un 60% a</w:t>
      </w:r>
      <w:r w:rsidRPr="002E11BA">
        <w:rPr>
          <w:rFonts w:cstheme="minorHAnsi"/>
          <w:sz w:val="21"/>
          <w:szCs w:val="21"/>
        </w:rPr>
        <w:t xml:space="preserve"> </w:t>
      </w:r>
      <w:r w:rsidRPr="002E11BA">
        <w:rPr>
          <w:rFonts w:cstheme="minorHAnsi"/>
          <w:b/>
          <w:sz w:val="21"/>
          <w:szCs w:val="21"/>
        </w:rPr>
        <w:t>inversionistas ingleses</w:t>
      </w:r>
      <w:r w:rsidRPr="002E11BA">
        <w:rPr>
          <w:rFonts w:cstheme="minorHAnsi"/>
          <w:sz w:val="21"/>
          <w:szCs w:val="21"/>
        </w:rPr>
        <w:t xml:space="preserve">. </w:t>
      </w:r>
      <w:r w:rsidRPr="002E11BA">
        <w:rPr>
          <w:rFonts w:cstheme="minorHAnsi"/>
          <w:b/>
          <w:sz w:val="21"/>
          <w:szCs w:val="21"/>
        </w:rPr>
        <w:t>¿Por qué sucede esto?</w:t>
      </w:r>
      <w:r w:rsidRPr="002E11BA">
        <w:rPr>
          <w:rFonts w:cstheme="minorHAnsi"/>
          <w:sz w:val="21"/>
          <w:szCs w:val="21"/>
        </w:rPr>
        <w:t xml:space="preserve"> Con la presencia mayoritaria de empresarios mineros ingleses en la zona salitrera, el dominio de los británicos no solo se traducirá por sus negociaciones anteriores con el Estado chileno, sino que radicaba en las distintas estrategias de acceso y manejo de materiales que serán usadas para asegurar su dominación en el lugar. Según lo estudiado por el historiador Alejandro Soto Cárdenas, los británicos para poder controlar el </w:t>
      </w:r>
      <w:proofErr w:type="gramStart"/>
      <w:r w:rsidRPr="002E11BA">
        <w:rPr>
          <w:rFonts w:cstheme="minorHAnsi"/>
          <w:sz w:val="21"/>
          <w:szCs w:val="21"/>
        </w:rPr>
        <w:t>lugar  van</w:t>
      </w:r>
      <w:proofErr w:type="gramEnd"/>
      <w:r w:rsidRPr="002E11BA">
        <w:rPr>
          <w:rFonts w:cstheme="minorHAnsi"/>
          <w:sz w:val="21"/>
          <w:szCs w:val="21"/>
        </w:rPr>
        <w:t xml:space="preserve"> a profundizar en la inversión y desarrollo de tecnologías productivas, posicionándose como importadores de bienes manufacturados y administradores de los ferrocarriles salitreros que construían o arrendaban al Estado, desligando al Estado chileno de ese gasto. Los británicos invirtieron en la construcción de maestranzas para el mantenimiento de los ferrocarriles y líneas férreas y, además, las agencias comercializadoras y las compañías de vapores que se encargaban de exportar el salitre vía marítima eran de propiedad británica.  Así se fue generando un monopolio industrial. Sólo en los años siguientes a 1890 comenzará observarse una mayor participación chilena y alemana en  las inversiones y compras de oficinas salitreras.</w:t>
      </w:r>
    </w:p>
    <w:p w14:paraId="229B9247" w14:textId="77777777" w:rsidR="002E11BA" w:rsidRPr="002E11BA" w:rsidRDefault="002E11BA" w:rsidP="00FC2E9D">
      <w:pPr>
        <w:autoSpaceDE w:val="0"/>
        <w:autoSpaceDN w:val="0"/>
        <w:adjustRightInd w:val="0"/>
        <w:spacing w:after="0" w:line="240" w:lineRule="auto"/>
        <w:jc w:val="both"/>
        <w:rPr>
          <w:rFonts w:cstheme="minorHAnsi"/>
          <w:color w:val="000000" w:themeColor="text1"/>
          <w:sz w:val="21"/>
          <w:szCs w:val="21"/>
          <w:lang w:val="es-CL"/>
        </w:rPr>
      </w:pPr>
    </w:p>
    <w:p w14:paraId="4F5F81FE" w14:textId="4539B856" w:rsidR="00BA2316" w:rsidRPr="002E11BA" w:rsidRDefault="00BA2316" w:rsidP="00FC2E9D">
      <w:pPr>
        <w:autoSpaceDE w:val="0"/>
        <w:autoSpaceDN w:val="0"/>
        <w:adjustRightInd w:val="0"/>
        <w:spacing w:after="0" w:line="240" w:lineRule="auto"/>
        <w:jc w:val="both"/>
        <w:rPr>
          <w:rFonts w:cstheme="minorHAnsi"/>
          <w:b/>
          <w:color w:val="000000" w:themeColor="text1"/>
          <w:sz w:val="21"/>
          <w:szCs w:val="21"/>
          <w:lang w:val="es-CL"/>
        </w:rPr>
      </w:pPr>
      <w:r w:rsidRPr="002E11BA">
        <w:rPr>
          <w:rFonts w:cstheme="minorHAnsi"/>
          <w:b/>
          <w:color w:val="000000" w:themeColor="text1"/>
          <w:sz w:val="21"/>
          <w:szCs w:val="21"/>
          <w:lang w:val="es-CL"/>
        </w:rPr>
        <w:t xml:space="preserve">3 – El </w:t>
      </w:r>
      <w:r w:rsidR="002E11BA">
        <w:rPr>
          <w:rFonts w:cstheme="minorHAnsi"/>
          <w:b/>
          <w:color w:val="000000" w:themeColor="text1"/>
          <w:sz w:val="21"/>
          <w:szCs w:val="21"/>
          <w:lang w:val="es-CL"/>
        </w:rPr>
        <w:t>“</w:t>
      </w:r>
      <w:r w:rsidRPr="002E11BA">
        <w:rPr>
          <w:rFonts w:cstheme="minorHAnsi"/>
          <w:b/>
          <w:color w:val="000000" w:themeColor="text1"/>
          <w:sz w:val="21"/>
          <w:szCs w:val="21"/>
          <w:lang w:val="es-CL"/>
        </w:rPr>
        <w:t>auge salitrero chileno</w:t>
      </w:r>
      <w:r w:rsidR="002E11BA">
        <w:rPr>
          <w:rFonts w:cstheme="minorHAnsi"/>
          <w:b/>
          <w:color w:val="000000" w:themeColor="text1"/>
          <w:sz w:val="21"/>
          <w:szCs w:val="21"/>
          <w:lang w:val="es-CL"/>
        </w:rPr>
        <w:t>”</w:t>
      </w:r>
      <w:r w:rsidRPr="002E11BA">
        <w:rPr>
          <w:rFonts w:cstheme="minorHAnsi"/>
          <w:b/>
          <w:color w:val="000000" w:themeColor="text1"/>
          <w:sz w:val="21"/>
          <w:szCs w:val="21"/>
          <w:lang w:val="es-CL"/>
        </w:rPr>
        <w:t xml:space="preserve"> reflejado en la infraestructura y en los sectores productivos</w:t>
      </w:r>
    </w:p>
    <w:p w14:paraId="4E167A52" w14:textId="2EC7F1D5" w:rsidR="00BA2316" w:rsidRPr="002E11BA" w:rsidRDefault="00BA2316" w:rsidP="00FC2E9D">
      <w:pPr>
        <w:autoSpaceDE w:val="0"/>
        <w:autoSpaceDN w:val="0"/>
        <w:adjustRightInd w:val="0"/>
        <w:spacing w:after="0" w:line="240" w:lineRule="auto"/>
        <w:jc w:val="both"/>
        <w:rPr>
          <w:rFonts w:cstheme="minorHAnsi"/>
          <w:color w:val="000000" w:themeColor="text1"/>
          <w:sz w:val="21"/>
          <w:szCs w:val="21"/>
          <w:lang w:val="es-CL"/>
        </w:rPr>
      </w:pPr>
    </w:p>
    <w:p w14:paraId="36F51C38" w14:textId="7D18572F" w:rsidR="00BA2316" w:rsidRPr="002E11BA" w:rsidRDefault="00FC2E9D" w:rsidP="00981D36">
      <w:pPr>
        <w:autoSpaceDE w:val="0"/>
        <w:autoSpaceDN w:val="0"/>
        <w:adjustRightInd w:val="0"/>
        <w:spacing w:after="0" w:line="240" w:lineRule="auto"/>
        <w:jc w:val="both"/>
        <w:rPr>
          <w:rFonts w:cstheme="minorHAnsi"/>
          <w:color w:val="000000" w:themeColor="text1"/>
          <w:sz w:val="21"/>
          <w:szCs w:val="21"/>
          <w:lang w:val="es-CL"/>
        </w:rPr>
      </w:pPr>
      <w:r w:rsidRPr="002E11BA">
        <w:rPr>
          <w:rFonts w:cstheme="minorHAnsi"/>
          <w:b/>
          <w:color w:val="000000" w:themeColor="text1"/>
          <w:sz w:val="21"/>
          <w:szCs w:val="21"/>
          <w:lang w:val="es-CL"/>
        </w:rPr>
        <w:t>A partir de entonces el eje de la economía nacional cambió en torno al protagonismo absoluto del salitre</w:t>
      </w:r>
      <w:r w:rsidRPr="002E11BA">
        <w:rPr>
          <w:rFonts w:cstheme="minorHAnsi"/>
          <w:color w:val="000000" w:themeColor="text1"/>
          <w:sz w:val="21"/>
          <w:szCs w:val="21"/>
          <w:lang w:val="es-CL"/>
        </w:rPr>
        <w:t>, iniciándose un de período de prosperidad económica que permitió la expansión del comercio, la industria, la agricultura y las inversiones del Estado, prin</w:t>
      </w:r>
      <w:r w:rsidR="002E11BA">
        <w:rPr>
          <w:rFonts w:cstheme="minorHAnsi"/>
          <w:color w:val="000000" w:themeColor="text1"/>
          <w:sz w:val="21"/>
          <w:szCs w:val="21"/>
          <w:lang w:val="es-CL"/>
        </w:rPr>
        <w:t xml:space="preserve">cipalmente, en obras públicas, </w:t>
      </w:r>
      <w:r w:rsidRPr="002E11BA">
        <w:rPr>
          <w:rFonts w:cstheme="minorHAnsi"/>
          <w:color w:val="000000" w:themeColor="text1"/>
          <w:sz w:val="21"/>
          <w:szCs w:val="21"/>
          <w:lang w:val="es-CL"/>
        </w:rPr>
        <w:t>así como mejoras en los sistema</w:t>
      </w:r>
      <w:r w:rsidR="002E11BA">
        <w:rPr>
          <w:rFonts w:cstheme="minorHAnsi"/>
          <w:color w:val="000000" w:themeColor="text1"/>
          <w:sz w:val="21"/>
          <w:szCs w:val="21"/>
          <w:lang w:val="es-CL"/>
        </w:rPr>
        <w:t xml:space="preserve">s de comunicación y transporte. </w:t>
      </w:r>
      <w:r w:rsidR="00D9472A" w:rsidRPr="002E11BA">
        <w:rPr>
          <w:rFonts w:cstheme="minorHAnsi"/>
          <w:b/>
          <w:color w:val="000000" w:themeColor="text1"/>
          <w:sz w:val="21"/>
          <w:szCs w:val="21"/>
          <w:lang w:val="es-CL"/>
        </w:rPr>
        <w:t>La agricultura</w:t>
      </w:r>
      <w:r w:rsidR="00D9472A" w:rsidRPr="002E11BA">
        <w:rPr>
          <w:rFonts w:cstheme="minorHAnsi"/>
          <w:color w:val="000000" w:themeColor="text1"/>
          <w:sz w:val="21"/>
          <w:szCs w:val="21"/>
          <w:lang w:val="es-CL"/>
        </w:rPr>
        <w:t xml:space="preserve">, por ejemplo, debió responder a la demanda de abastecimiento de comida en la zona norte y a la creciente urbanización </w:t>
      </w:r>
      <w:r w:rsidR="002E11BA">
        <w:rPr>
          <w:rFonts w:cstheme="minorHAnsi"/>
          <w:color w:val="000000" w:themeColor="text1"/>
          <w:sz w:val="21"/>
          <w:szCs w:val="21"/>
          <w:lang w:val="es-CL"/>
        </w:rPr>
        <w:t xml:space="preserve">de algunas áreas del país. Esto </w:t>
      </w:r>
      <w:r w:rsidR="00D9472A" w:rsidRPr="002E11BA">
        <w:rPr>
          <w:rFonts w:cstheme="minorHAnsi"/>
          <w:color w:val="000000" w:themeColor="text1"/>
          <w:sz w:val="21"/>
          <w:szCs w:val="21"/>
          <w:lang w:val="es-CL"/>
        </w:rPr>
        <w:t>significó incorporar mejoras tecnológicas para optimizar el rendimiento (fertilizantes, rotación de cultivos y algunas máquinas), pero se optó principalmente por incorporar más suelos cultivables a la explotación agrícola, lo que se materializó con la ocupación de los territorios ubicados al sur de Concepción, especialmente de la Araucanía, y la entrega de tierras i</w:t>
      </w:r>
      <w:r w:rsidR="002E11BA">
        <w:rPr>
          <w:rFonts w:cstheme="minorHAnsi"/>
          <w:color w:val="000000" w:themeColor="text1"/>
          <w:sz w:val="21"/>
          <w:szCs w:val="21"/>
          <w:lang w:val="es-CL"/>
        </w:rPr>
        <w:t xml:space="preserve">ndígenas a colonos extranjeros. </w:t>
      </w:r>
      <w:r w:rsidR="00BA2316" w:rsidRPr="002E11BA">
        <w:rPr>
          <w:rFonts w:cstheme="minorHAnsi"/>
          <w:color w:val="000000" w:themeColor="text1"/>
          <w:sz w:val="21"/>
          <w:szCs w:val="21"/>
          <w:lang w:val="es-CL"/>
        </w:rPr>
        <w:t xml:space="preserve">En cuanto al </w:t>
      </w:r>
      <w:r w:rsidR="00BA2316" w:rsidRPr="002E11BA">
        <w:rPr>
          <w:rFonts w:cstheme="minorHAnsi"/>
          <w:b/>
          <w:sz w:val="21"/>
          <w:szCs w:val="21"/>
          <w:lang w:val="es-CL"/>
        </w:rPr>
        <w:t>sector minero</w:t>
      </w:r>
      <w:r w:rsidR="00BA2316" w:rsidRPr="002E11BA">
        <w:rPr>
          <w:rFonts w:cstheme="minorHAnsi"/>
          <w:sz w:val="21"/>
          <w:szCs w:val="21"/>
          <w:lang w:val="es-CL"/>
        </w:rPr>
        <w:t>, éste también experimentó un crecimiento, principalmente en la minería del carbón al entrar en funcionamiento las minas de Lota y Coronel, (al sur de Concepción), destinadas a abastecer la demanda de combustibles para la industria salitrera y para las calderas de los ferrocarriles a vapor que movilizaban la carga del mineral.</w:t>
      </w:r>
    </w:p>
    <w:p w14:paraId="672E27AC" w14:textId="130A09E4" w:rsidR="00D9472A" w:rsidRPr="002E11BA" w:rsidRDefault="00D9472A" w:rsidP="00FC2E9D">
      <w:pPr>
        <w:autoSpaceDE w:val="0"/>
        <w:autoSpaceDN w:val="0"/>
        <w:adjustRightInd w:val="0"/>
        <w:spacing w:after="0" w:line="240" w:lineRule="auto"/>
        <w:jc w:val="both"/>
        <w:rPr>
          <w:rFonts w:cstheme="minorHAnsi"/>
          <w:sz w:val="21"/>
          <w:szCs w:val="21"/>
          <w:lang w:val="es-CL"/>
        </w:rPr>
      </w:pPr>
    </w:p>
    <w:p w14:paraId="2B3AF4DF" w14:textId="7A55372F" w:rsidR="002E11BA" w:rsidRPr="002E11BA" w:rsidRDefault="002E11BA" w:rsidP="002E11BA">
      <w:pPr>
        <w:spacing w:after="0" w:line="240" w:lineRule="auto"/>
        <w:jc w:val="both"/>
        <w:rPr>
          <w:rFonts w:cstheme="minorHAnsi"/>
          <w:sz w:val="21"/>
          <w:szCs w:val="21"/>
        </w:rPr>
      </w:pPr>
      <w:r w:rsidRPr="002E11BA">
        <w:rPr>
          <w:rFonts w:cstheme="minorHAnsi"/>
          <w:sz w:val="21"/>
          <w:szCs w:val="21"/>
        </w:rPr>
        <w:t xml:space="preserve">Toda esta situación de dinamismo económico y de conexión entre las diversas actividades productivas de los distintos sectores de la economía, hizo que el patrimonio o los bienes de los accionistas, empresarios y la clase policía chilena aumentaran en sus fortunas. Y, mientras ellos disfrutan, el Estado mediante su cobro de elevados impuestos a la producción y exportación del salitre, </w:t>
      </w:r>
      <w:r w:rsidRPr="002E11BA">
        <w:rPr>
          <w:rFonts w:cstheme="minorHAnsi"/>
          <w:b/>
          <w:sz w:val="21"/>
          <w:szCs w:val="21"/>
        </w:rPr>
        <w:t>va a impulsar las inversiones</w:t>
      </w:r>
      <w:r w:rsidRPr="002E11BA">
        <w:rPr>
          <w:rFonts w:cstheme="minorHAnsi"/>
          <w:sz w:val="21"/>
          <w:szCs w:val="21"/>
        </w:rPr>
        <w:t xml:space="preserve"> (principalmente) en obras públicas, educación, sistemas de comunicación y de transporte. Algunas de estas inversiones fueron:</w:t>
      </w:r>
    </w:p>
    <w:p w14:paraId="0FD0D273" w14:textId="7AA2C437" w:rsidR="002E11BA" w:rsidRPr="002E11BA" w:rsidRDefault="002E11BA" w:rsidP="002E11BA">
      <w:pPr>
        <w:pStyle w:val="ListParagraph"/>
        <w:numPr>
          <w:ilvl w:val="0"/>
          <w:numId w:val="40"/>
        </w:numPr>
        <w:spacing w:after="0" w:line="240" w:lineRule="auto"/>
        <w:jc w:val="both"/>
        <w:rPr>
          <w:rFonts w:cstheme="minorHAnsi"/>
          <w:sz w:val="21"/>
          <w:szCs w:val="21"/>
        </w:rPr>
      </w:pPr>
      <w:r w:rsidRPr="002E11BA">
        <w:rPr>
          <w:rFonts w:cstheme="minorHAnsi"/>
          <w:b/>
          <w:sz w:val="21"/>
          <w:szCs w:val="21"/>
        </w:rPr>
        <w:t>En obras públicas</w:t>
      </w:r>
      <w:r w:rsidRPr="002E11BA">
        <w:rPr>
          <w:rFonts w:cstheme="minorHAnsi"/>
          <w:sz w:val="21"/>
          <w:szCs w:val="21"/>
        </w:rPr>
        <w:t>, la construcción de recintos hospitalarios y numerosos edificios estatales. También se construyeron caminos, puentes, acueductos, parques, alcantarillado en las áreas urbanas, construcción de oficinas aduaneras en 7 puertos nacionales y la construcción de recintos penitenciarios, como la correccional de mujeres de Talca.</w:t>
      </w:r>
    </w:p>
    <w:p w14:paraId="59264B89" w14:textId="11F13DA3" w:rsidR="002E11BA" w:rsidRPr="002E11BA" w:rsidRDefault="002E11BA" w:rsidP="002E11BA">
      <w:pPr>
        <w:pStyle w:val="ListParagraph"/>
        <w:numPr>
          <w:ilvl w:val="0"/>
          <w:numId w:val="40"/>
        </w:numPr>
        <w:spacing w:after="0" w:line="240" w:lineRule="auto"/>
        <w:jc w:val="both"/>
        <w:rPr>
          <w:rFonts w:cstheme="minorHAnsi"/>
          <w:sz w:val="21"/>
          <w:szCs w:val="21"/>
        </w:rPr>
      </w:pPr>
      <w:r w:rsidRPr="002E11BA">
        <w:rPr>
          <w:rFonts w:asciiTheme="minorHAnsi" w:hAnsiTheme="minorHAnsi" w:cstheme="minorHAnsi"/>
          <w:b/>
          <w:sz w:val="21"/>
          <w:szCs w:val="21"/>
        </w:rPr>
        <w:t>En educación</w:t>
      </w:r>
      <w:r w:rsidRPr="002E11BA">
        <w:rPr>
          <w:rFonts w:asciiTheme="minorHAnsi" w:hAnsiTheme="minorHAnsi" w:cstheme="minorHAnsi"/>
          <w:sz w:val="21"/>
          <w:szCs w:val="21"/>
        </w:rPr>
        <w:t xml:space="preserve">, con el dinero obtenido por el impuesto al salitre, se construyeron más recintos educacionales como escuelas pequeñas en zonas más próximas al campo, y también liceos e internados, complementándose con la “ley de instrucción primaria” publicado con anterioridad, en 1860 y fortaleciendo así el rol pedagógico del Estado en materia de administración del sistema educacional chileno. </w:t>
      </w:r>
    </w:p>
    <w:p w14:paraId="2D2CA4BB" w14:textId="6ED64591" w:rsidR="002E11BA" w:rsidRPr="002E11BA" w:rsidRDefault="002E11BA" w:rsidP="002E11BA">
      <w:pPr>
        <w:pStyle w:val="ListParagraph"/>
        <w:numPr>
          <w:ilvl w:val="0"/>
          <w:numId w:val="40"/>
        </w:numPr>
        <w:spacing w:after="0" w:line="240" w:lineRule="auto"/>
        <w:jc w:val="both"/>
        <w:rPr>
          <w:rFonts w:cstheme="minorHAnsi"/>
          <w:sz w:val="21"/>
          <w:szCs w:val="21"/>
        </w:rPr>
      </w:pPr>
      <w:r w:rsidRPr="002E11BA">
        <w:rPr>
          <w:rFonts w:cstheme="minorHAnsi"/>
          <w:b/>
          <w:noProof/>
          <w:color w:val="000000" w:themeColor="text1"/>
          <w:sz w:val="21"/>
          <w:szCs w:val="21"/>
          <w:lang w:eastAsia="es-CL"/>
        </w:rPr>
        <w:drawing>
          <wp:anchor distT="0" distB="0" distL="114300" distR="114300" simplePos="0" relativeHeight="251657216" behindDoc="1" locked="0" layoutInCell="1" allowOverlap="1" wp14:anchorId="179FDC59" wp14:editId="1C44E719">
            <wp:simplePos x="0" y="0"/>
            <wp:positionH relativeFrom="margin">
              <wp:posOffset>3517265</wp:posOffset>
            </wp:positionH>
            <wp:positionV relativeFrom="paragraph">
              <wp:posOffset>12700</wp:posOffset>
            </wp:positionV>
            <wp:extent cx="3100705" cy="2028825"/>
            <wp:effectExtent l="0" t="0" r="4445" b="9525"/>
            <wp:wrapSquare wrapText="bothSides"/>
            <wp:docPr id="2" name="Imagen 2" descr="C:\Users\ACER\Desktop\descarg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CER\Desktop\descargar.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00705" cy="2028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E11BA">
        <w:rPr>
          <w:rFonts w:asciiTheme="minorHAnsi" w:hAnsiTheme="minorHAnsi" w:cstheme="minorHAnsi"/>
          <w:b/>
          <w:sz w:val="21"/>
          <w:szCs w:val="21"/>
        </w:rPr>
        <w:t>En cuanto al transporte</w:t>
      </w:r>
      <w:r w:rsidRPr="002E11BA">
        <w:rPr>
          <w:rFonts w:asciiTheme="minorHAnsi" w:hAnsiTheme="minorHAnsi" w:cstheme="minorHAnsi"/>
          <w:sz w:val="21"/>
          <w:szCs w:val="21"/>
        </w:rPr>
        <w:t xml:space="preserve">, consideramos acá </w:t>
      </w:r>
      <w:r w:rsidRPr="002E11BA">
        <w:rPr>
          <w:rFonts w:cstheme="minorHAnsi"/>
          <w:sz w:val="21"/>
          <w:szCs w:val="21"/>
        </w:rPr>
        <w:t xml:space="preserve">el crecimiento de la conexión terrestre que se ampliará gracias a las necesidades del transporte o carga del salitre. En efecto, la construcción de rieles o líneas férreas y la adquisición de ferrocarriles concretará el “proyecto </w:t>
      </w:r>
      <w:r w:rsidRPr="002E11BA">
        <w:rPr>
          <w:rFonts w:asciiTheme="minorHAnsi" w:hAnsiTheme="minorHAnsi" w:cstheme="minorHAnsi"/>
          <w:sz w:val="21"/>
          <w:szCs w:val="21"/>
        </w:rPr>
        <w:t>longitudinal</w:t>
      </w:r>
      <w:r w:rsidRPr="002E11BA">
        <w:rPr>
          <w:rFonts w:cstheme="minorHAnsi"/>
          <w:sz w:val="21"/>
          <w:szCs w:val="21"/>
        </w:rPr>
        <w:t>” o el tren entre Iquique y Puerto Montt, permitiendo así la movilización de las personas y l</w:t>
      </w:r>
      <w:r w:rsidRPr="002E11BA">
        <w:rPr>
          <w:rFonts w:asciiTheme="minorHAnsi" w:hAnsiTheme="minorHAnsi" w:cstheme="minorHAnsi"/>
          <w:sz w:val="21"/>
          <w:szCs w:val="21"/>
        </w:rPr>
        <w:t>os productos agrícolas y mineros</w:t>
      </w:r>
      <w:r w:rsidRPr="002E11BA">
        <w:rPr>
          <w:rFonts w:cstheme="minorHAnsi"/>
          <w:sz w:val="21"/>
          <w:szCs w:val="21"/>
        </w:rPr>
        <w:t xml:space="preserve"> desde y</w:t>
      </w:r>
      <w:r w:rsidRPr="002E11BA">
        <w:rPr>
          <w:rFonts w:asciiTheme="minorHAnsi" w:hAnsiTheme="minorHAnsi" w:cstheme="minorHAnsi"/>
          <w:sz w:val="21"/>
          <w:szCs w:val="21"/>
        </w:rPr>
        <w:t xml:space="preserve"> hacia el norte</w:t>
      </w:r>
      <w:r w:rsidRPr="002E11BA">
        <w:rPr>
          <w:rFonts w:cstheme="minorHAnsi"/>
          <w:sz w:val="21"/>
          <w:szCs w:val="21"/>
        </w:rPr>
        <w:t xml:space="preserve"> salitrero</w:t>
      </w:r>
      <w:r w:rsidRPr="002E11BA">
        <w:rPr>
          <w:rFonts w:asciiTheme="minorHAnsi" w:hAnsiTheme="minorHAnsi" w:cstheme="minorHAnsi"/>
          <w:sz w:val="21"/>
          <w:szCs w:val="21"/>
        </w:rPr>
        <w:t xml:space="preserve">. Para la época, los datos muestran que, hacia 1899, la red ferroviaria con financiamiento del Estado contaba con 1.986 kilómetros efectivamente construido y en 1920 esta cifra había aumentado a 4.579. </w:t>
      </w:r>
    </w:p>
    <w:p w14:paraId="24B86B3C" w14:textId="77777777" w:rsidR="002E11BA" w:rsidRPr="002E11BA" w:rsidRDefault="002E11BA" w:rsidP="002E11BA">
      <w:pPr>
        <w:pStyle w:val="ListParagraph"/>
        <w:numPr>
          <w:ilvl w:val="0"/>
          <w:numId w:val="40"/>
        </w:numPr>
        <w:spacing w:after="0" w:line="240" w:lineRule="auto"/>
        <w:jc w:val="both"/>
        <w:rPr>
          <w:rFonts w:cstheme="minorHAnsi"/>
          <w:sz w:val="21"/>
          <w:szCs w:val="21"/>
        </w:rPr>
      </w:pPr>
      <w:r w:rsidRPr="002E11BA">
        <w:rPr>
          <w:rFonts w:asciiTheme="minorHAnsi" w:hAnsiTheme="minorHAnsi" w:cstheme="minorHAnsi"/>
          <w:sz w:val="21"/>
          <w:szCs w:val="21"/>
        </w:rPr>
        <w:t xml:space="preserve">Finalmente, </w:t>
      </w:r>
      <w:r w:rsidRPr="002E11BA">
        <w:rPr>
          <w:rFonts w:asciiTheme="minorHAnsi" w:hAnsiTheme="minorHAnsi" w:cstheme="minorHAnsi"/>
          <w:b/>
          <w:sz w:val="21"/>
          <w:szCs w:val="21"/>
        </w:rPr>
        <w:t>en cuanto a las comunicaciones</w:t>
      </w:r>
      <w:r w:rsidRPr="002E11BA">
        <w:rPr>
          <w:rFonts w:asciiTheme="minorHAnsi" w:hAnsiTheme="minorHAnsi" w:cstheme="minorHAnsi"/>
          <w:sz w:val="21"/>
          <w:szCs w:val="21"/>
        </w:rPr>
        <w:t xml:space="preserve">, éstas experimentaron un desarrollo sostenido o constante, ya que se construyeron nuevas oficinas de correos y se extendieron las líneas telegráficas. Por esos años llegó a Chile el teléfono y se instalaron las primeras líneas telefónicas en Santiago y Concepción. </w:t>
      </w:r>
    </w:p>
    <w:p w14:paraId="51F69358" w14:textId="77777777" w:rsidR="002E11BA" w:rsidRPr="002E11BA" w:rsidRDefault="002E11BA" w:rsidP="002E11BA">
      <w:pPr>
        <w:spacing w:after="0" w:line="240" w:lineRule="auto"/>
        <w:jc w:val="both"/>
        <w:rPr>
          <w:rFonts w:cstheme="minorHAnsi"/>
          <w:sz w:val="21"/>
          <w:szCs w:val="21"/>
        </w:rPr>
      </w:pPr>
    </w:p>
    <w:p w14:paraId="0A5CF54B" w14:textId="62A39BDB" w:rsidR="002E11BA" w:rsidRDefault="002E11BA" w:rsidP="002E11BA">
      <w:pPr>
        <w:spacing w:after="0" w:line="240" w:lineRule="auto"/>
        <w:jc w:val="both"/>
        <w:rPr>
          <w:rFonts w:cstheme="minorHAnsi"/>
          <w:sz w:val="21"/>
          <w:szCs w:val="21"/>
        </w:rPr>
      </w:pPr>
      <w:r w:rsidRPr="002E11BA">
        <w:rPr>
          <w:rFonts w:cstheme="minorHAnsi"/>
          <w:sz w:val="21"/>
          <w:szCs w:val="21"/>
        </w:rPr>
        <w:t xml:space="preserve">En síntesis, las regiones salitreras tuvieron una alta demanda de productos agrícolas, ganaderos, textiles, muebles, productos manufacturados (como las herramientas), carbón y madera. Esto produjo que la industria salitrera desarrollara importantes conexiones productivas y sea el centro o la actividad económica principal que desarrollará el resto de las actividades económicas internas existentes en Chile. </w:t>
      </w:r>
      <w:r>
        <w:rPr>
          <w:rFonts w:cstheme="minorHAnsi"/>
          <w:sz w:val="21"/>
          <w:szCs w:val="21"/>
        </w:rPr>
        <w:t>No obstante,</w:t>
      </w:r>
      <w:r w:rsidRPr="002E11BA">
        <w:rPr>
          <w:rFonts w:cstheme="minorHAnsi"/>
          <w:sz w:val="21"/>
          <w:szCs w:val="21"/>
        </w:rPr>
        <w:t xml:space="preserve"> el depender tanto de las ganancias económicas de un solo </w:t>
      </w:r>
      <w:r w:rsidRPr="002E11BA">
        <w:rPr>
          <w:rFonts w:cstheme="minorHAnsi"/>
          <w:sz w:val="21"/>
          <w:szCs w:val="21"/>
        </w:rPr>
        <w:lastRenderedPageBreak/>
        <w:t>producto (en cuanto a su venta en el mercado de internacional) lo hará estar sujeto a cualquier evento extranjero que pudiese alterar el curso de las relaciones económicas en el mundo.</w:t>
      </w:r>
    </w:p>
    <w:p w14:paraId="4FAD95C0" w14:textId="77777777" w:rsidR="002E11BA" w:rsidRDefault="002E11BA" w:rsidP="002E11BA">
      <w:pPr>
        <w:spacing w:after="0" w:line="240" w:lineRule="auto"/>
        <w:jc w:val="both"/>
        <w:rPr>
          <w:rFonts w:cstheme="minorHAnsi"/>
          <w:sz w:val="21"/>
          <w:szCs w:val="21"/>
        </w:rPr>
      </w:pPr>
    </w:p>
    <w:tbl>
      <w:tblPr>
        <w:tblStyle w:val="TableGrid"/>
        <w:tblW w:w="0" w:type="auto"/>
        <w:tblLook w:val="04A0" w:firstRow="1" w:lastRow="0" w:firstColumn="1" w:lastColumn="0" w:noHBand="0" w:noVBand="1"/>
      </w:tblPr>
      <w:tblGrid>
        <w:gridCol w:w="10479"/>
      </w:tblGrid>
      <w:tr w:rsidR="002E11BA" w14:paraId="1784E08E" w14:textId="77777777" w:rsidTr="002E11BA">
        <w:trPr>
          <w:trHeight w:val="1958"/>
        </w:trPr>
        <w:tc>
          <w:tcPr>
            <w:tcW w:w="10479" w:type="dxa"/>
          </w:tcPr>
          <w:p w14:paraId="16C76DC7" w14:textId="39B6CE0A" w:rsidR="002E11BA" w:rsidRPr="002E11BA" w:rsidRDefault="002E11BA" w:rsidP="002E11BA">
            <w:pPr>
              <w:jc w:val="center"/>
              <w:rPr>
                <w:rFonts w:ascii="Times New Roman" w:hAnsi="Times New Roman" w:cs="Times New Roman"/>
                <w:b/>
                <w:sz w:val="21"/>
                <w:szCs w:val="21"/>
              </w:rPr>
            </w:pPr>
            <w:r w:rsidRPr="002E11BA">
              <w:rPr>
                <w:rFonts w:ascii="Times New Roman" w:hAnsi="Times New Roman" w:cs="Times New Roman"/>
                <w:b/>
                <w:sz w:val="21"/>
                <w:szCs w:val="21"/>
              </w:rPr>
              <w:t>Actividad</w:t>
            </w:r>
            <w:r>
              <w:rPr>
                <w:rFonts w:ascii="Times New Roman" w:hAnsi="Times New Roman" w:cs="Times New Roman"/>
                <w:b/>
                <w:sz w:val="21"/>
                <w:szCs w:val="21"/>
              </w:rPr>
              <w:t xml:space="preserve">: </w:t>
            </w:r>
            <w:r w:rsidRPr="002E11BA">
              <w:rPr>
                <w:rFonts w:ascii="Times New Roman" w:hAnsi="Times New Roman" w:cs="Times New Roman"/>
                <w:b/>
                <w:sz w:val="21"/>
                <w:szCs w:val="21"/>
              </w:rPr>
              <w:t>Responda las siguientes preguntas (en su cuaderno o en la misma guía):</w:t>
            </w:r>
          </w:p>
          <w:p w14:paraId="7BCB334C" w14:textId="77777777" w:rsidR="002E11BA" w:rsidRPr="002E11BA" w:rsidRDefault="002E11BA" w:rsidP="002E11BA">
            <w:pPr>
              <w:jc w:val="both"/>
              <w:rPr>
                <w:rFonts w:ascii="Times New Roman" w:hAnsi="Times New Roman" w:cs="Times New Roman"/>
                <w:b/>
                <w:sz w:val="21"/>
                <w:szCs w:val="21"/>
              </w:rPr>
            </w:pPr>
          </w:p>
          <w:p w14:paraId="53DF9A64" w14:textId="1BB07CEE" w:rsidR="002E11BA" w:rsidRPr="002E11BA" w:rsidRDefault="002E11BA" w:rsidP="002E11BA">
            <w:pPr>
              <w:jc w:val="both"/>
              <w:rPr>
                <w:rFonts w:ascii="Times New Roman" w:hAnsi="Times New Roman" w:cs="Times New Roman"/>
                <w:sz w:val="21"/>
                <w:szCs w:val="21"/>
              </w:rPr>
            </w:pPr>
            <w:r w:rsidRPr="002E11BA">
              <w:rPr>
                <w:rFonts w:ascii="Times New Roman" w:hAnsi="Times New Roman" w:cs="Times New Roman"/>
                <w:sz w:val="21"/>
                <w:szCs w:val="21"/>
              </w:rPr>
              <w:t>1 – Aparte del crecimiento territorial, ¿Cuál fue la principal importancia de la “Guerra del Pacifico” para Chile y qué consecuencias dejará (desde el punto de vira más “económico”)?</w:t>
            </w:r>
          </w:p>
          <w:p w14:paraId="432DDE7F" w14:textId="4CB8057A" w:rsidR="002E11BA" w:rsidRPr="002E11BA" w:rsidRDefault="002E11BA" w:rsidP="002E11BA">
            <w:pPr>
              <w:jc w:val="both"/>
              <w:rPr>
                <w:rFonts w:ascii="Times New Roman" w:hAnsi="Times New Roman" w:cs="Times New Roman"/>
                <w:sz w:val="21"/>
                <w:szCs w:val="21"/>
              </w:rPr>
            </w:pPr>
            <w:r w:rsidRPr="002E11BA">
              <w:rPr>
                <w:rFonts w:ascii="Times New Roman" w:hAnsi="Times New Roman" w:cs="Times New Roman"/>
                <w:sz w:val="21"/>
                <w:szCs w:val="21"/>
              </w:rPr>
              <w:t>2- ¿Cuál será el rol del “Estado”, una vez formalizada la “industria del salitre” y por qué asumirá ese “rol”?</w:t>
            </w:r>
          </w:p>
          <w:p w14:paraId="4AB7048B" w14:textId="0694D5FE" w:rsidR="002E11BA" w:rsidRPr="002E11BA" w:rsidRDefault="002E11BA" w:rsidP="002E11BA">
            <w:pPr>
              <w:jc w:val="both"/>
              <w:rPr>
                <w:rFonts w:ascii="Times New Roman" w:hAnsi="Times New Roman" w:cs="Times New Roman"/>
                <w:sz w:val="21"/>
                <w:szCs w:val="21"/>
              </w:rPr>
            </w:pPr>
            <w:r w:rsidRPr="002E11BA">
              <w:rPr>
                <w:rFonts w:ascii="Times New Roman" w:hAnsi="Times New Roman" w:cs="Times New Roman"/>
                <w:sz w:val="21"/>
                <w:szCs w:val="21"/>
              </w:rPr>
              <w:t>3- ¿Qué es una “oficina salitrera” y a quien les pertenecía (en su mayoría)?</w:t>
            </w:r>
          </w:p>
          <w:p w14:paraId="099796E7" w14:textId="3F66297B" w:rsidR="002E11BA" w:rsidRDefault="002E11BA" w:rsidP="002E11BA">
            <w:pPr>
              <w:jc w:val="both"/>
              <w:rPr>
                <w:rFonts w:cstheme="minorHAnsi"/>
                <w:sz w:val="21"/>
                <w:szCs w:val="21"/>
              </w:rPr>
            </w:pPr>
            <w:r w:rsidRPr="002E11BA">
              <w:rPr>
                <w:rFonts w:ascii="Times New Roman" w:hAnsi="Times New Roman" w:cs="Times New Roman"/>
                <w:sz w:val="21"/>
                <w:szCs w:val="21"/>
              </w:rPr>
              <w:t>4- ¿Por qué se dice que el “auge salitrero chileno” va a repercutir positiva y negativamente en la economía chilena? Escriba su respuesta e indique un ejemplo (puedes basar tu “ejemplo” en la relación entre el salitre con la agricultura, la minera o la infraestructura)</w:t>
            </w:r>
          </w:p>
        </w:tc>
      </w:tr>
    </w:tbl>
    <w:p w14:paraId="5156CE60" w14:textId="13E5361C" w:rsidR="002E11BA" w:rsidRDefault="002E11BA" w:rsidP="002E11BA">
      <w:pPr>
        <w:spacing w:after="0" w:line="240" w:lineRule="auto"/>
        <w:jc w:val="both"/>
        <w:rPr>
          <w:rFonts w:cstheme="minorHAnsi"/>
          <w:sz w:val="21"/>
          <w:szCs w:val="21"/>
        </w:rPr>
      </w:pPr>
    </w:p>
    <w:p w14:paraId="5B599E05" w14:textId="18101B75" w:rsidR="00F66C90" w:rsidRDefault="00F66C90" w:rsidP="002E11BA">
      <w:pPr>
        <w:spacing w:after="0" w:line="240" w:lineRule="auto"/>
        <w:jc w:val="both"/>
        <w:rPr>
          <w:rFonts w:cstheme="minorHAnsi"/>
          <w:sz w:val="21"/>
          <w:szCs w:val="21"/>
        </w:rPr>
      </w:pPr>
    </w:p>
    <w:p w14:paraId="3CFA11B9" w14:textId="6086C537" w:rsidR="00F66C90" w:rsidRDefault="00F66C90" w:rsidP="002E11BA">
      <w:pPr>
        <w:spacing w:after="0" w:line="240" w:lineRule="auto"/>
        <w:jc w:val="both"/>
        <w:rPr>
          <w:rFonts w:cstheme="minorHAnsi"/>
          <w:sz w:val="21"/>
          <w:szCs w:val="21"/>
        </w:rPr>
      </w:pPr>
    </w:p>
    <w:p w14:paraId="2D48B51C" w14:textId="6DAA15BE" w:rsidR="00F66C90" w:rsidRPr="002E11BA" w:rsidRDefault="00F66C90" w:rsidP="002E11BA">
      <w:pPr>
        <w:spacing w:after="0" w:line="240" w:lineRule="auto"/>
        <w:jc w:val="both"/>
        <w:rPr>
          <w:rFonts w:cstheme="minorHAnsi"/>
          <w:sz w:val="21"/>
          <w:szCs w:val="21"/>
        </w:rPr>
      </w:pPr>
      <w:r>
        <w:rPr>
          <w:rFonts w:cstheme="minorHAnsi"/>
          <w:sz w:val="21"/>
          <w:szCs w:val="21"/>
        </w:rPr>
        <w:t>SALUDOS A TODOS</w:t>
      </w:r>
    </w:p>
    <w:sectPr w:rsidR="00F66C90" w:rsidRPr="002E11BA" w:rsidSect="001B2147">
      <w:footerReference w:type="default" r:id="rId14"/>
      <w:pgSz w:w="12240" w:h="18720" w:code="136"/>
      <w:pgMar w:top="567" w:right="900" w:bottom="567"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87DB35" w14:textId="77777777" w:rsidR="00E2094A" w:rsidRDefault="00E2094A" w:rsidP="00C063BC">
      <w:pPr>
        <w:spacing w:after="0" w:line="240" w:lineRule="auto"/>
      </w:pPr>
      <w:r>
        <w:separator/>
      </w:r>
    </w:p>
  </w:endnote>
  <w:endnote w:type="continuationSeparator" w:id="0">
    <w:p w14:paraId="1B3321AE" w14:textId="77777777" w:rsidR="00E2094A" w:rsidRDefault="00E2094A" w:rsidP="00C063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hitney-Light">
    <w:altName w:val="Calibri"/>
    <w:panose1 w:val="00000000000000000000"/>
    <w:charset w:val="00"/>
    <w:family w:val="auto"/>
    <w:notTrueType/>
    <w:pitch w:val="default"/>
    <w:sig w:usb0="00000003" w:usb1="00000000" w:usb2="00000000" w:usb3="00000000" w:csb0="00000001" w:csb1="00000000"/>
  </w:font>
  <w:font w:name="MyriadPro-Bold">
    <w:panose1 w:val="00000000000000000000"/>
    <w:charset w:val="00"/>
    <w:family w:val="auto"/>
    <w:notTrueType/>
    <w:pitch w:val="default"/>
    <w:sig w:usb0="00000003" w:usb1="00000000" w:usb2="00000000" w:usb3="00000000" w:csb0="00000001" w:csb1="00000000"/>
  </w:font>
  <w:font w:name="MyriadPro-Ligh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icrosoft YaHei Light">
    <w:panose1 w:val="020B0502040204020203"/>
    <w:charset w:val="86"/>
    <w:family w:val="swiss"/>
    <w:pitch w:val="variable"/>
    <w:sig w:usb0="80000287" w:usb1="2ACF001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9546529"/>
      <w:docPartObj>
        <w:docPartGallery w:val="Page Numbers (Bottom of Page)"/>
        <w:docPartUnique/>
      </w:docPartObj>
    </w:sdtPr>
    <w:sdtEndPr/>
    <w:sdtContent>
      <w:p w14:paraId="04D55651" w14:textId="562C8DD3" w:rsidR="00A23093" w:rsidRDefault="001B2147">
        <w:pPr>
          <w:pStyle w:val="Footer"/>
        </w:pPr>
        <w:r>
          <w:rPr>
            <w:noProof/>
          </w:rPr>
          <mc:AlternateContent>
            <mc:Choice Requires="wpg">
              <w:drawing>
                <wp:anchor distT="0" distB="0" distL="114300" distR="114300" simplePos="0" relativeHeight="251659264" behindDoc="0" locked="0" layoutInCell="1" allowOverlap="1" wp14:anchorId="6948495E" wp14:editId="00B680CE">
                  <wp:simplePos x="0" y="0"/>
                  <wp:positionH relativeFrom="margin">
                    <wp:align>center</wp:align>
                  </wp:positionH>
                  <wp:positionV relativeFrom="page">
                    <wp:align>bottom</wp:align>
                  </wp:positionV>
                  <wp:extent cx="436880" cy="716915"/>
                  <wp:effectExtent l="9525" t="9525" r="10795" b="6985"/>
                  <wp:wrapNone/>
                  <wp:docPr id="3" name="Grupo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716915"/>
                            <a:chOff x="1743" y="14699"/>
                            <a:chExt cx="688" cy="1129"/>
                          </a:xfrm>
                        </wpg:grpSpPr>
                        <wps:wsp>
                          <wps:cNvPr id="5" name="AutoShape 77"/>
                          <wps:cNvCnPr>
                            <a:cxnSpLocks noChangeShapeType="1"/>
                          </wps:cNvCnPr>
                          <wps:spPr bwMode="auto">
                            <a:xfrm flipV="1">
                              <a:off x="2111" y="15387"/>
                              <a:ext cx="0" cy="441"/>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6" name="Rectangle 78"/>
                          <wps:cNvSpPr>
                            <a:spLocks noChangeArrowheads="1"/>
                          </wps:cNvSpPr>
                          <wps:spPr bwMode="auto">
                            <a:xfrm>
                              <a:off x="1743" y="14699"/>
                              <a:ext cx="688" cy="688"/>
                            </a:xfrm>
                            <a:prstGeom prst="rect">
                              <a:avLst/>
                            </a:prstGeom>
                            <a:noFill/>
                            <a:ln w="9525">
                              <a:solidFill>
                                <a:srgbClr val="7F7F7F"/>
                              </a:solidFill>
                              <a:miter lim="800000"/>
                              <a:headEnd/>
                              <a:tailEnd/>
                            </a:ln>
                            <a:extLst>
                              <a:ext uri="{909E8E84-426E-40DD-AFC4-6F175D3DCCD1}">
                                <a14:hiddenFill xmlns:a14="http://schemas.microsoft.com/office/drawing/2010/main">
                                  <a:solidFill>
                                    <a:srgbClr val="FFFFFF"/>
                                  </a:solidFill>
                                </a14:hiddenFill>
                              </a:ext>
                            </a:extLst>
                          </wps:spPr>
                          <wps:txbx>
                            <w:txbxContent>
                              <w:p w14:paraId="153391FD" w14:textId="77777777" w:rsidR="001B2147" w:rsidRDefault="001B2147">
                                <w:pPr>
                                  <w:pStyle w:val="Footer"/>
                                  <w:jc w:val="center"/>
                                  <w:rPr>
                                    <w:sz w:val="16"/>
                                    <w:szCs w:val="16"/>
                                  </w:rPr>
                                </w:pPr>
                                <w:r>
                                  <w:fldChar w:fldCharType="begin"/>
                                </w:r>
                                <w:r>
                                  <w:instrText>PAGE    \* MERGEFORMAT</w:instrText>
                                </w:r>
                                <w:r>
                                  <w:fldChar w:fldCharType="separate"/>
                                </w:r>
                                <w:r>
                                  <w:rPr>
                                    <w:sz w:val="16"/>
                                    <w:szCs w:val="16"/>
                                  </w:rPr>
                                  <w:t>2</w:t>
                                </w:r>
                                <w:r>
                                  <w:rPr>
                                    <w:sz w:val="16"/>
                                    <w:szCs w:val="16"/>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6948495E" id="Grupo 3" o:spid="_x0000_s1026" style="position:absolute;margin-left:0;margin-top:0;width:34.4pt;height:56.45pt;z-index:251659264;mso-position-horizontal:center;mso-position-horizontal-relative:margin;mso-position-vertical:bottom;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">
                  <v:shapetype id="_x0000_t32" coordsize="21600,21600" o:spt="32" o:oned="t" path="m,l21600,21600e" filled="f">
                    <v:path arrowok="t" fillok="f" o:connecttype="none"/>
                    <o:lock v:ext="edit" shapetype="t"/>
                  </v:shapetype>
                  <v:shape id="AutoShape 77" o:spid="_x0000_s1027" type="#_x0000_t32" style="position:absolute;left:2111;top:15387;width:0;height:44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" strokecolor="#7f7f7f"/>
                  <v:rect id="Rectangle 78" o:spid="_x0000_s1028" style="position:absolute;left:1743;top:14699;width:688;height:6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" filled="f" strokecolor="#7f7f7f">
                    <v:textbox>
                      <w:txbxContent>
                        <w:p w14:paraId="153391FD" w14:textId="77777777" w:rsidR="001B2147" w:rsidRDefault="001B2147">
                          <w:pPr>
                            <w:pStyle w:val="Piedepgina"/>
                            <w:jc w:val="center"/>
                            <w:rPr>
                              <w:sz w:val="16"/>
                              <w:szCs w:val="16"/>
                            </w:rPr>
                          </w:pPr>
                          <w:r>
                            <w:fldChar w:fldCharType="begin"/>
                          </w:r>
                          <w:r>
                            <w:instrText>PAGE    \* MERGEFORMAT</w:instrText>
                          </w:r>
                          <w:r>
                            <w:fldChar w:fldCharType="separate"/>
                          </w:r>
                          <w:r>
                            <w:rPr>
                              <w:sz w:val="16"/>
                              <w:szCs w:val="16"/>
                            </w:rPr>
                            <w:t>2</w:t>
                          </w:r>
                          <w:r>
                            <w:rPr>
                              <w:sz w:val="16"/>
                              <w:szCs w:val="16"/>
                            </w:rPr>
                            <w:fldChar w:fldCharType="end"/>
                          </w:r>
                        </w:p>
                      </w:txbxContent>
                    </v:textbox>
                  </v:rect>
                  <w10:wrap anchorx="margin" anchory="page"/>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1C290F" w14:textId="77777777" w:rsidR="00E2094A" w:rsidRDefault="00E2094A" w:rsidP="00C063BC">
      <w:pPr>
        <w:spacing w:after="0" w:line="240" w:lineRule="auto"/>
      </w:pPr>
      <w:r>
        <w:separator/>
      </w:r>
    </w:p>
  </w:footnote>
  <w:footnote w:type="continuationSeparator" w:id="0">
    <w:p w14:paraId="41085AFD" w14:textId="77777777" w:rsidR="00E2094A" w:rsidRDefault="00E2094A" w:rsidP="00C063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61295"/>
    <w:multiLevelType w:val="hybridMultilevel"/>
    <w:tmpl w:val="7902E1C8"/>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3CB439D"/>
    <w:multiLevelType w:val="hybridMultilevel"/>
    <w:tmpl w:val="E99A629C"/>
    <w:lvl w:ilvl="0" w:tplc="62826938">
      <w:start w:val="2"/>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06D419FD"/>
    <w:multiLevelType w:val="hybridMultilevel"/>
    <w:tmpl w:val="934C7736"/>
    <w:lvl w:ilvl="0" w:tplc="ECEA62B8">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06F7694C"/>
    <w:multiLevelType w:val="hybridMultilevel"/>
    <w:tmpl w:val="4174891A"/>
    <w:lvl w:ilvl="0" w:tplc="295AB82E">
      <w:start w:val="1"/>
      <w:numFmt w:val="bullet"/>
      <w:lvlText w:val="-"/>
      <w:lvlJc w:val="left"/>
      <w:pPr>
        <w:ind w:left="1080" w:hanging="360"/>
      </w:pPr>
      <w:rPr>
        <w:rFonts w:ascii="Calibri" w:eastAsia="Calibri" w:hAnsi="Calibri" w:cs="Calibri" w:hint="default"/>
        <w:b/>
        <w:sz w:val="22"/>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4" w15:restartNumberingAfterBreak="0">
    <w:nsid w:val="0AA16714"/>
    <w:multiLevelType w:val="hybridMultilevel"/>
    <w:tmpl w:val="281407DC"/>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0ABE4DBF"/>
    <w:multiLevelType w:val="hybridMultilevel"/>
    <w:tmpl w:val="554485F2"/>
    <w:lvl w:ilvl="0" w:tplc="B3B47F84">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0E515DDD"/>
    <w:multiLevelType w:val="hybridMultilevel"/>
    <w:tmpl w:val="B4222CB4"/>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12F3363B"/>
    <w:multiLevelType w:val="hybridMultilevel"/>
    <w:tmpl w:val="9FC27C00"/>
    <w:lvl w:ilvl="0" w:tplc="F7842D14">
      <w:start w:val="1"/>
      <w:numFmt w:val="lowerLetter"/>
      <w:lvlText w:val="%1)"/>
      <w:lvlJc w:val="left"/>
      <w:pPr>
        <w:ind w:left="720" w:hanging="360"/>
      </w:pPr>
      <w:rPr>
        <w:rFonts w:cstheme="minorBidi" w:hint="default"/>
        <w:b/>
        <w:sz w:val="22"/>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130F5DC3"/>
    <w:multiLevelType w:val="hybridMultilevel"/>
    <w:tmpl w:val="3EDA8DEC"/>
    <w:lvl w:ilvl="0" w:tplc="51BAA9F2">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21C7092D"/>
    <w:multiLevelType w:val="hybridMultilevel"/>
    <w:tmpl w:val="681C8C66"/>
    <w:lvl w:ilvl="0" w:tplc="EE6EAF94">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21D76148"/>
    <w:multiLevelType w:val="hybridMultilevel"/>
    <w:tmpl w:val="6720B512"/>
    <w:lvl w:ilvl="0" w:tplc="F03A877E">
      <w:start w:val="1"/>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29A96250"/>
    <w:multiLevelType w:val="hybridMultilevel"/>
    <w:tmpl w:val="2E083046"/>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2DE26923"/>
    <w:multiLevelType w:val="hybridMultilevel"/>
    <w:tmpl w:val="7CD6A994"/>
    <w:lvl w:ilvl="0" w:tplc="0958F514">
      <w:start w:val="1"/>
      <w:numFmt w:val="lowerLetter"/>
      <w:lvlText w:val="%1)"/>
      <w:lvlJc w:val="left"/>
      <w:pPr>
        <w:tabs>
          <w:tab w:val="num" w:pos="720"/>
        </w:tabs>
        <w:ind w:left="720" w:hanging="360"/>
      </w:pPr>
    </w:lvl>
    <w:lvl w:ilvl="1" w:tplc="9AC26A96" w:tentative="1">
      <w:start w:val="1"/>
      <w:numFmt w:val="lowerLetter"/>
      <w:lvlText w:val="%2)"/>
      <w:lvlJc w:val="left"/>
      <w:pPr>
        <w:tabs>
          <w:tab w:val="num" w:pos="1440"/>
        </w:tabs>
        <w:ind w:left="1440" w:hanging="360"/>
      </w:pPr>
    </w:lvl>
    <w:lvl w:ilvl="2" w:tplc="91F87E6E" w:tentative="1">
      <w:start w:val="1"/>
      <w:numFmt w:val="lowerLetter"/>
      <w:lvlText w:val="%3)"/>
      <w:lvlJc w:val="left"/>
      <w:pPr>
        <w:tabs>
          <w:tab w:val="num" w:pos="2160"/>
        </w:tabs>
        <w:ind w:left="2160" w:hanging="360"/>
      </w:pPr>
    </w:lvl>
    <w:lvl w:ilvl="3" w:tplc="C3FC3696" w:tentative="1">
      <w:start w:val="1"/>
      <w:numFmt w:val="lowerLetter"/>
      <w:lvlText w:val="%4)"/>
      <w:lvlJc w:val="left"/>
      <w:pPr>
        <w:tabs>
          <w:tab w:val="num" w:pos="2880"/>
        </w:tabs>
        <w:ind w:left="2880" w:hanging="360"/>
      </w:pPr>
    </w:lvl>
    <w:lvl w:ilvl="4" w:tplc="85FEFD60" w:tentative="1">
      <w:start w:val="1"/>
      <w:numFmt w:val="lowerLetter"/>
      <w:lvlText w:val="%5)"/>
      <w:lvlJc w:val="left"/>
      <w:pPr>
        <w:tabs>
          <w:tab w:val="num" w:pos="3600"/>
        </w:tabs>
        <w:ind w:left="3600" w:hanging="360"/>
      </w:pPr>
    </w:lvl>
    <w:lvl w:ilvl="5" w:tplc="015C8E92" w:tentative="1">
      <w:start w:val="1"/>
      <w:numFmt w:val="lowerLetter"/>
      <w:lvlText w:val="%6)"/>
      <w:lvlJc w:val="left"/>
      <w:pPr>
        <w:tabs>
          <w:tab w:val="num" w:pos="4320"/>
        </w:tabs>
        <w:ind w:left="4320" w:hanging="360"/>
      </w:pPr>
    </w:lvl>
    <w:lvl w:ilvl="6" w:tplc="0DB8B8BC" w:tentative="1">
      <w:start w:val="1"/>
      <w:numFmt w:val="lowerLetter"/>
      <w:lvlText w:val="%7)"/>
      <w:lvlJc w:val="left"/>
      <w:pPr>
        <w:tabs>
          <w:tab w:val="num" w:pos="5040"/>
        </w:tabs>
        <w:ind w:left="5040" w:hanging="360"/>
      </w:pPr>
    </w:lvl>
    <w:lvl w:ilvl="7" w:tplc="9DD0E51E" w:tentative="1">
      <w:start w:val="1"/>
      <w:numFmt w:val="lowerLetter"/>
      <w:lvlText w:val="%8)"/>
      <w:lvlJc w:val="left"/>
      <w:pPr>
        <w:tabs>
          <w:tab w:val="num" w:pos="5760"/>
        </w:tabs>
        <w:ind w:left="5760" w:hanging="360"/>
      </w:pPr>
    </w:lvl>
    <w:lvl w:ilvl="8" w:tplc="4B183158" w:tentative="1">
      <w:start w:val="1"/>
      <w:numFmt w:val="lowerLetter"/>
      <w:lvlText w:val="%9)"/>
      <w:lvlJc w:val="left"/>
      <w:pPr>
        <w:tabs>
          <w:tab w:val="num" w:pos="6480"/>
        </w:tabs>
        <w:ind w:left="6480" w:hanging="360"/>
      </w:pPr>
    </w:lvl>
  </w:abstractNum>
  <w:abstractNum w:abstractNumId="13" w15:restartNumberingAfterBreak="0">
    <w:nsid w:val="2DEF77F5"/>
    <w:multiLevelType w:val="hybridMultilevel"/>
    <w:tmpl w:val="97868900"/>
    <w:lvl w:ilvl="0" w:tplc="2FFC4AA2">
      <w:start w:val="1"/>
      <w:numFmt w:val="lowerLetter"/>
      <w:lvlText w:val="%1)"/>
      <w:lvlJc w:val="left"/>
      <w:pPr>
        <w:ind w:left="720" w:hanging="360"/>
      </w:pPr>
      <w:rPr>
        <w:rFonts w:hint="default"/>
        <w:b w:val="0"/>
        <w:sz w:val="22"/>
        <w:u w:val="none"/>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37DF2B0D"/>
    <w:multiLevelType w:val="hybridMultilevel"/>
    <w:tmpl w:val="A330D62A"/>
    <w:lvl w:ilvl="0" w:tplc="1A720922">
      <w:start w:val="1"/>
      <w:numFmt w:val="lowerLetter"/>
      <w:lvlText w:val="%1)"/>
      <w:lvlJc w:val="left"/>
      <w:pPr>
        <w:ind w:left="1080" w:hanging="360"/>
      </w:pPr>
      <w:rPr>
        <w:rFonts w:hint="default"/>
        <w:i/>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5" w15:restartNumberingAfterBreak="0">
    <w:nsid w:val="385E3866"/>
    <w:multiLevelType w:val="multilevel"/>
    <w:tmpl w:val="C220BEBE"/>
    <w:lvl w:ilvl="0">
      <w:start w:val="2"/>
      <w:numFmt w:val="decimal"/>
      <w:lvlText w:val="%1"/>
      <w:lvlJc w:val="left"/>
      <w:pPr>
        <w:ind w:left="360" w:hanging="360"/>
      </w:pPr>
      <w:rPr>
        <w:rFonts w:ascii="Whitney-Light" w:hAnsi="Whitney-Light" w:cs="Whitney-Light" w:hint="default"/>
      </w:rPr>
    </w:lvl>
    <w:lvl w:ilvl="1">
      <w:start w:val="2"/>
      <w:numFmt w:val="decimal"/>
      <w:lvlText w:val="%1.%2"/>
      <w:lvlJc w:val="left"/>
      <w:pPr>
        <w:ind w:left="1080" w:hanging="360"/>
      </w:pPr>
      <w:rPr>
        <w:rFonts w:ascii="Whitney-Light" w:hAnsi="Whitney-Light" w:cs="Whitney-Light" w:hint="default"/>
      </w:rPr>
    </w:lvl>
    <w:lvl w:ilvl="2">
      <w:start w:val="1"/>
      <w:numFmt w:val="decimal"/>
      <w:lvlText w:val="%1.%2.%3"/>
      <w:lvlJc w:val="left"/>
      <w:pPr>
        <w:ind w:left="2160" w:hanging="720"/>
      </w:pPr>
      <w:rPr>
        <w:rFonts w:ascii="Whitney-Light" w:hAnsi="Whitney-Light" w:cs="Whitney-Light" w:hint="default"/>
      </w:rPr>
    </w:lvl>
    <w:lvl w:ilvl="3">
      <w:start w:val="1"/>
      <w:numFmt w:val="decimal"/>
      <w:lvlText w:val="%1.%2.%3.%4"/>
      <w:lvlJc w:val="left"/>
      <w:pPr>
        <w:ind w:left="2880" w:hanging="720"/>
      </w:pPr>
      <w:rPr>
        <w:rFonts w:ascii="Whitney-Light" w:hAnsi="Whitney-Light" w:cs="Whitney-Light" w:hint="default"/>
      </w:rPr>
    </w:lvl>
    <w:lvl w:ilvl="4">
      <w:start w:val="1"/>
      <w:numFmt w:val="decimal"/>
      <w:lvlText w:val="%1.%2.%3.%4.%5"/>
      <w:lvlJc w:val="left"/>
      <w:pPr>
        <w:ind w:left="3600" w:hanging="720"/>
      </w:pPr>
      <w:rPr>
        <w:rFonts w:ascii="Whitney-Light" w:hAnsi="Whitney-Light" w:cs="Whitney-Light" w:hint="default"/>
      </w:rPr>
    </w:lvl>
    <w:lvl w:ilvl="5">
      <w:start w:val="1"/>
      <w:numFmt w:val="decimal"/>
      <w:lvlText w:val="%1.%2.%3.%4.%5.%6"/>
      <w:lvlJc w:val="left"/>
      <w:pPr>
        <w:ind w:left="4680" w:hanging="1080"/>
      </w:pPr>
      <w:rPr>
        <w:rFonts w:ascii="Whitney-Light" w:hAnsi="Whitney-Light" w:cs="Whitney-Light" w:hint="default"/>
      </w:rPr>
    </w:lvl>
    <w:lvl w:ilvl="6">
      <w:start w:val="1"/>
      <w:numFmt w:val="decimal"/>
      <w:lvlText w:val="%1.%2.%3.%4.%5.%6.%7"/>
      <w:lvlJc w:val="left"/>
      <w:pPr>
        <w:ind w:left="5400" w:hanging="1080"/>
      </w:pPr>
      <w:rPr>
        <w:rFonts w:ascii="Whitney-Light" w:hAnsi="Whitney-Light" w:cs="Whitney-Light" w:hint="default"/>
      </w:rPr>
    </w:lvl>
    <w:lvl w:ilvl="7">
      <w:start w:val="1"/>
      <w:numFmt w:val="decimal"/>
      <w:lvlText w:val="%1.%2.%3.%4.%5.%6.%7.%8"/>
      <w:lvlJc w:val="left"/>
      <w:pPr>
        <w:ind w:left="6480" w:hanging="1440"/>
      </w:pPr>
      <w:rPr>
        <w:rFonts w:ascii="Whitney-Light" w:hAnsi="Whitney-Light" w:cs="Whitney-Light" w:hint="default"/>
      </w:rPr>
    </w:lvl>
    <w:lvl w:ilvl="8">
      <w:start w:val="1"/>
      <w:numFmt w:val="decimal"/>
      <w:lvlText w:val="%1.%2.%3.%4.%5.%6.%7.%8.%9"/>
      <w:lvlJc w:val="left"/>
      <w:pPr>
        <w:ind w:left="7200" w:hanging="1440"/>
      </w:pPr>
      <w:rPr>
        <w:rFonts w:ascii="Whitney-Light" w:hAnsi="Whitney-Light" w:cs="Whitney-Light" w:hint="default"/>
      </w:rPr>
    </w:lvl>
  </w:abstractNum>
  <w:abstractNum w:abstractNumId="16" w15:restartNumberingAfterBreak="0">
    <w:nsid w:val="40EC66F0"/>
    <w:multiLevelType w:val="hybridMultilevel"/>
    <w:tmpl w:val="BB124722"/>
    <w:lvl w:ilvl="0" w:tplc="EAE25DA4">
      <w:start w:val="1"/>
      <w:numFmt w:val="decimal"/>
      <w:lvlText w:val="%1-"/>
      <w:lvlJc w:val="left"/>
      <w:pPr>
        <w:ind w:left="720" w:hanging="360"/>
      </w:pPr>
      <w:rPr>
        <w:rFonts w:hint="default"/>
        <w:b/>
        <w:sz w:val="20"/>
        <w:u w:val="single"/>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499522E0"/>
    <w:multiLevelType w:val="hybridMultilevel"/>
    <w:tmpl w:val="3FF0695C"/>
    <w:lvl w:ilvl="0" w:tplc="886C18D0">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15:restartNumberingAfterBreak="0">
    <w:nsid w:val="4A777926"/>
    <w:multiLevelType w:val="hybridMultilevel"/>
    <w:tmpl w:val="594E7EF2"/>
    <w:lvl w:ilvl="0" w:tplc="2FCE4A86">
      <w:start w:val="1"/>
      <w:numFmt w:val="lowerLetter"/>
      <w:lvlText w:val="%1)"/>
      <w:lvlJc w:val="left"/>
      <w:pPr>
        <w:ind w:left="720" w:hanging="360"/>
      </w:pPr>
      <w:rPr>
        <w:rFonts w:asciiTheme="minorHAnsi" w:hAnsiTheme="minorHAnsi" w:cstheme="minorBidi"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15:restartNumberingAfterBreak="0">
    <w:nsid w:val="51167C35"/>
    <w:multiLevelType w:val="hybridMultilevel"/>
    <w:tmpl w:val="90B2640E"/>
    <w:lvl w:ilvl="0" w:tplc="ACDC298C">
      <w:start w:val="1"/>
      <w:numFmt w:val="bullet"/>
      <w:lvlText w:val=""/>
      <w:lvlJc w:val="left"/>
      <w:pPr>
        <w:tabs>
          <w:tab w:val="num" w:pos="720"/>
        </w:tabs>
        <w:ind w:left="720" w:hanging="360"/>
      </w:pPr>
      <w:rPr>
        <w:rFonts w:ascii="Symbol" w:hAnsi="Symbol" w:hint="default"/>
        <w:sz w:val="16"/>
        <w:szCs w:val="16"/>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13A5BB8"/>
    <w:multiLevelType w:val="hybridMultilevel"/>
    <w:tmpl w:val="A9F0EEB6"/>
    <w:lvl w:ilvl="0" w:tplc="E3420C2E">
      <w:start w:val="1"/>
      <w:numFmt w:val="lowerLetter"/>
      <w:lvlText w:val="%1)"/>
      <w:lvlJc w:val="left"/>
      <w:pPr>
        <w:ind w:left="720" w:hanging="360"/>
      </w:pPr>
      <w:rPr>
        <w:rFonts w:asciiTheme="minorHAnsi" w:hAnsiTheme="minorHAnsi" w:cstheme="minorBidi" w:hint="default"/>
        <w:sz w:val="2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529A2F3D"/>
    <w:multiLevelType w:val="hybridMultilevel"/>
    <w:tmpl w:val="8488F900"/>
    <w:lvl w:ilvl="0" w:tplc="DABCF682">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2" w15:restartNumberingAfterBreak="0">
    <w:nsid w:val="560F4A93"/>
    <w:multiLevelType w:val="hybridMultilevel"/>
    <w:tmpl w:val="EEBE7A2A"/>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15:restartNumberingAfterBreak="0">
    <w:nsid w:val="56913D1A"/>
    <w:multiLevelType w:val="multilevel"/>
    <w:tmpl w:val="45C86D6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4" w15:restartNumberingAfterBreak="0">
    <w:nsid w:val="575D4B73"/>
    <w:multiLevelType w:val="hybridMultilevel"/>
    <w:tmpl w:val="14241340"/>
    <w:lvl w:ilvl="0" w:tplc="BAD28054">
      <w:numFmt w:val="bullet"/>
      <w:lvlText w:val=""/>
      <w:lvlJc w:val="left"/>
      <w:pPr>
        <w:tabs>
          <w:tab w:val="num" w:pos="720"/>
        </w:tabs>
        <w:ind w:left="720" w:hanging="360"/>
      </w:pPr>
      <w:rPr>
        <w:rFonts w:ascii="Symbol" w:eastAsia="Times New Roman" w:hAnsi="Symbol" w:cs="Times New Roman" w:hint="default"/>
        <w:sz w:val="16"/>
        <w:szCs w:val="16"/>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81C04DA"/>
    <w:multiLevelType w:val="hybridMultilevel"/>
    <w:tmpl w:val="3FF0695C"/>
    <w:lvl w:ilvl="0" w:tplc="886C18D0">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15:restartNumberingAfterBreak="0">
    <w:nsid w:val="59AF4A97"/>
    <w:multiLevelType w:val="hybridMultilevel"/>
    <w:tmpl w:val="A3E4CBBE"/>
    <w:lvl w:ilvl="0" w:tplc="4E00E604">
      <w:start w:val="1"/>
      <w:numFmt w:val="bullet"/>
      <w:lvlText w:val="-"/>
      <w:lvlJc w:val="left"/>
      <w:pPr>
        <w:ind w:left="720" w:hanging="360"/>
      </w:pPr>
      <w:rPr>
        <w:rFonts w:ascii="MyriadPro-Bold" w:eastAsiaTheme="minorHAnsi" w:hAnsi="MyriadPro-Bold" w:cs="MyriadPro-Bold" w:hint="default"/>
        <w:b/>
        <w:color w:val="DD1A1A"/>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7" w15:restartNumberingAfterBreak="0">
    <w:nsid w:val="5CF745F7"/>
    <w:multiLevelType w:val="hybridMultilevel"/>
    <w:tmpl w:val="1D36E464"/>
    <w:lvl w:ilvl="0" w:tplc="6A64E656">
      <w:start w:val="1"/>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8" w15:restartNumberingAfterBreak="0">
    <w:nsid w:val="5E070319"/>
    <w:multiLevelType w:val="hybridMultilevel"/>
    <w:tmpl w:val="2E060D86"/>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9" w15:restartNumberingAfterBreak="0">
    <w:nsid w:val="6215026A"/>
    <w:multiLevelType w:val="hybridMultilevel"/>
    <w:tmpl w:val="69AEA2D2"/>
    <w:lvl w:ilvl="0" w:tplc="6BC02A92">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0" w15:restartNumberingAfterBreak="0">
    <w:nsid w:val="644F6AD0"/>
    <w:multiLevelType w:val="hybridMultilevel"/>
    <w:tmpl w:val="1D5EF90C"/>
    <w:lvl w:ilvl="0" w:tplc="ACDC298C">
      <w:start w:val="1"/>
      <w:numFmt w:val="bullet"/>
      <w:lvlText w:val=""/>
      <w:lvlJc w:val="left"/>
      <w:pPr>
        <w:tabs>
          <w:tab w:val="num" w:pos="720"/>
        </w:tabs>
        <w:ind w:left="720" w:hanging="360"/>
      </w:pPr>
      <w:rPr>
        <w:rFonts w:ascii="Symbol" w:hAnsi="Symbol" w:hint="default"/>
        <w:sz w:val="16"/>
        <w:szCs w:val="16"/>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5E3720A"/>
    <w:multiLevelType w:val="hybridMultilevel"/>
    <w:tmpl w:val="D8F0EF6E"/>
    <w:lvl w:ilvl="0" w:tplc="20B08932">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2" w15:restartNumberingAfterBreak="0">
    <w:nsid w:val="661466D1"/>
    <w:multiLevelType w:val="hybridMultilevel"/>
    <w:tmpl w:val="D1344C5A"/>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3" w15:restartNumberingAfterBreak="0">
    <w:nsid w:val="68CB014C"/>
    <w:multiLevelType w:val="hybridMultilevel"/>
    <w:tmpl w:val="3E3E254E"/>
    <w:lvl w:ilvl="0" w:tplc="340A0017">
      <w:start w:val="1"/>
      <w:numFmt w:val="lowerLetter"/>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34" w15:restartNumberingAfterBreak="0">
    <w:nsid w:val="69384801"/>
    <w:multiLevelType w:val="hybridMultilevel"/>
    <w:tmpl w:val="1994B406"/>
    <w:lvl w:ilvl="0" w:tplc="218E9008">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5" w15:restartNumberingAfterBreak="0">
    <w:nsid w:val="6A1A23C0"/>
    <w:multiLevelType w:val="hybridMultilevel"/>
    <w:tmpl w:val="22A6B530"/>
    <w:lvl w:ilvl="0" w:tplc="48007B00">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6" w15:restartNumberingAfterBreak="0">
    <w:nsid w:val="6D2625E2"/>
    <w:multiLevelType w:val="hybridMultilevel"/>
    <w:tmpl w:val="E276526A"/>
    <w:lvl w:ilvl="0" w:tplc="41304AD2">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7" w15:restartNumberingAfterBreak="0">
    <w:nsid w:val="6EF910EB"/>
    <w:multiLevelType w:val="hybridMultilevel"/>
    <w:tmpl w:val="BE846AB8"/>
    <w:lvl w:ilvl="0" w:tplc="B5D686E0">
      <w:numFmt w:val="bullet"/>
      <w:lvlText w:val="-"/>
      <w:lvlJc w:val="left"/>
      <w:pPr>
        <w:ind w:left="720" w:hanging="360"/>
      </w:pPr>
      <w:rPr>
        <w:rFonts w:ascii="MyriadPro-Light" w:eastAsiaTheme="minorHAnsi" w:hAnsi="MyriadPro-Light" w:cs="MyriadPro-Light"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8" w15:restartNumberingAfterBreak="0">
    <w:nsid w:val="7BFF49BA"/>
    <w:multiLevelType w:val="hybridMultilevel"/>
    <w:tmpl w:val="5FFE1972"/>
    <w:lvl w:ilvl="0" w:tplc="B2BA0C48">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9" w15:restartNumberingAfterBreak="0">
    <w:nsid w:val="7C6920A7"/>
    <w:multiLevelType w:val="hybridMultilevel"/>
    <w:tmpl w:val="06C06794"/>
    <w:lvl w:ilvl="0" w:tplc="401CFD2C">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24"/>
  </w:num>
  <w:num w:numId="2">
    <w:abstractNumId w:val="19"/>
  </w:num>
  <w:num w:numId="3">
    <w:abstractNumId w:val="30"/>
  </w:num>
  <w:num w:numId="4">
    <w:abstractNumId w:val="38"/>
  </w:num>
  <w:num w:numId="5">
    <w:abstractNumId w:val="23"/>
  </w:num>
  <w:num w:numId="6">
    <w:abstractNumId w:val="15"/>
  </w:num>
  <w:num w:numId="7">
    <w:abstractNumId w:val="37"/>
  </w:num>
  <w:num w:numId="8">
    <w:abstractNumId w:val="11"/>
  </w:num>
  <w:num w:numId="9">
    <w:abstractNumId w:val="22"/>
  </w:num>
  <w:num w:numId="10">
    <w:abstractNumId w:val="20"/>
  </w:num>
  <w:num w:numId="11">
    <w:abstractNumId w:val="18"/>
  </w:num>
  <w:num w:numId="12">
    <w:abstractNumId w:val="26"/>
  </w:num>
  <w:num w:numId="13">
    <w:abstractNumId w:val="8"/>
  </w:num>
  <w:num w:numId="14">
    <w:abstractNumId w:val="39"/>
  </w:num>
  <w:num w:numId="15">
    <w:abstractNumId w:val="29"/>
  </w:num>
  <w:num w:numId="16">
    <w:abstractNumId w:val="4"/>
  </w:num>
  <w:num w:numId="17">
    <w:abstractNumId w:val="31"/>
  </w:num>
  <w:num w:numId="18">
    <w:abstractNumId w:val="25"/>
  </w:num>
  <w:num w:numId="19">
    <w:abstractNumId w:val="17"/>
  </w:num>
  <w:num w:numId="20">
    <w:abstractNumId w:val="21"/>
  </w:num>
  <w:num w:numId="21">
    <w:abstractNumId w:val="5"/>
  </w:num>
  <w:num w:numId="22">
    <w:abstractNumId w:val="7"/>
  </w:num>
  <w:num w:numId="23">
    <w:abstractNumId w:val="3"/>
  </w:num>
  <w:num w:numId="24">
    <w:abstractNumId w:val="35"/>
  </w:num>
  <w:num w:numId="25">
    <w:abstractNumId w:val="33"/>
  </w:num>
  <w:num w:numId="26">
    <w:abstractNumId w:val="14"/>
  </w:num>
  <w:num w:numId="27">
    <w:abstractNumId w:val="34"/>
  </w:num>
  <w:num w:numId="28">
    <w:abstractNumId w:val="12"/>
  </w:num>
  <w:num w:numId="29">
    <w:abstractNumId w:val="2"/>
  </w:num>
  <w:num w:numId="30">
    <w:abstractNumId w:val="1"/>
  </w:num>
  <w:num w:numId="31">
    <w:abstractNumId w:val="32"/>
  </w:num>
  <w:num w:numId="32">
    <w:abstractNumId w:val="16"/>
  </w:num>
  <w:num w:numId="33">
    <w:abstractNumId w:val="13"/>
  </w:num>
  <w:num w:numId="34">
    <w:abstractNumId w:val="27"/>
  </w:num>
  <w:num w:numId="35">
    <w:abstractNumId w:val="9"/>
  </w:num>
  <w:num w:numId="36">
    <w:abstractNumId w:val="0"/>
  </w:num>
  <w:num w:numId="37">
    <w:abstractNumId w:val="10"/>
  </w:num>
  <w:num w:numId="38">
    <w:abstractNumId w:val="36"/>
  </w:num>
  <w:num w:numId="39">
    <w:abstractNumId w:val="6"/>
  </w:num>
  <w:num w:numId="4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6EB9"/>
    <w:rsid w:val="000012A0"/>
    <w:rsid w:val="00025C5F"/>
    <w:rsid w:val="00030F13"/>
    <w:rsid w:val="00081AD6"/>
    <w:rsid w:val="000837F0"/>
    <w:rsid w:val="000838BA"/>
    <w:rsid w:val="000A5D11"/>
    <w:rsid w:val="000C246B"/>
    <w:rsid w:val="000C3885"/>
    <w:rsid w:val="000E4548"/>
    <w:rsid w:val="00106AC0"/>
    <w:rsid w:val="00122C68"/>
    <w:rsid w:val="00130DE5"/>
    <w:rsid w:val="001424A2"/>
    <w:rsid w:val="001556CE"/>
    <w:rsid w:val="00161549"/>
    <w:rsid w:val="0017219C"/>
    <w:rsid w:val="001B2147"/>
    <w:rsid w:val="001C31C4"/>
    <w:rsid w:val="001C41F1"/>
    <w:rsid w:val="001C7EC7"/>
    <w:rsid w:val="001E0D00"/>
    <w:rsid w:val="001F0F4B"/>
    <w:rsid w:val="002040F0"/>
    <w:rsid w:val="0021203D"/>
    <w:rsid w:val="0021644F"/>
    <w:rsid w:val="0022058A"/>
    <w:rsid w:val="002353F0"/>
    <w:rsid w:val="00260FAE"/>
    <w:rsid w:val="0027539C"/>
    <w:rsid w:val="00290212"/>
    <w:rsid w:val="0029042E"/>
    <w:rsid w:val="00297D85"/>
    <w:rsid w:val="002B1C0B"/>
    <w:rsid w:val="002D13FF"/>
    <w:rsid w:val="002E11BA"/>
    <w:rsid w:val="002E3CCD"/>
    <w:rsid w:val="002F261C"/>
    <w:rsid w:val="002F31A7"/>
    <w:rsid w:val="00303B55"/>
    <w:rsid w:val="003120DE"/>
    <w:rsid w:val="00317028"/>
    <w:rsid w:val="00331E8A"/>
    <w:rsid w:val="00334EF0"/>
    <w:rsid w:val="00335EEA"/>
    <w:rsid w:val="0033733D"/>
    <w:rsid w:val="00340EDA"/>
    <w:rsid w:val="00371E24"/>
    <w:rsid w:val="00372F91"/>
    <w:rsid w:val="0037566A"/>
    <w:rsid w:val="003A21B5"/>
    <w:rsid w:val="003A4DD5"/>
    <w:rsid w:val="003B0D1B"/>
    <w:rsid w:val="003B29F5"/>
    <w:rsid w:val="003F4775"/>
    <w:rsid w:val="0040287C"/>
    <w:rsid w:val="00437C7A"/>
    <w:rsid w:val="00444D99"/>
    <w:rsid w:val="00452764"/>
    <w:rsid w:val="0045314E"/>
    <w:rsid w:val="00466B2F"/>
    <w:rsid w:val="0047124A"/>
    <w:rsid w:val="00476D06"/>
    <w:rsid w:val="0047718C"/>
    <w:rsid w:val="00481B96"/>
    <w:rsid w:val="00481CA4"/>
    <w:rsid w:val="00487638"/>
    <w:rsid w:val="0049637B"/>
    <w:rsid w:val="004D416D"/>
    <w:rsid w:val="004F20FA"/>
    <w:rsid w:val="00524521"/>
    <w:rsid w:val="0053074A"/>
    <w:rsid w:val="00533D1D"/>
    <w:rsid w:val="00535718"/>
    <w:rsid w:val="00543B06"/>
    <w:rsid w:val="00556177"/>
    <w:rsid w:val="0061274C"/>
    <w:rsid w:val="00621213"/>
    <w:rsid w:val="0062287C"/>
    <w:rsid w:val="00660615"/>
    <w:rsid w:val="00663FDC"/>
    <w:rsid w:val="00676354"/>
    <w:rsid w:val="00685C85"/>
    <w:rsid w:val="006900AB"/>
    <w:rsid w:val="006C4AD6"/>
    <w:rsid w:val="006D46F7"/>
    <w:rsid w:val="007038C5"/>
    <w:rsid w:val="007233C4"/>
    <w:rsid w:val="00743FCF"/>
    <w:rsid w:val="007526DB"/>
    <w:rsid w:val="007567A7"/>
    <w:rsid w:val="00781008"/>
    <w:rsid w:val="00783005"/>
    <w:rsid w:val="00790A9A"/>
    <w:rsid w:val="00791BC2"/>
    <w:rsid w:val="007A3B03"/>
    <w:rsid w:val="007D3ECB"/>
    <w:rsid w:val="007D594D"/>
    <w:rsid w:val="007E577F"/>
    <w:rsid w:val="00800381"/>
    <w:rsid w:val="00811DDB"/>
    <w:rsid w:val="00811E03"/>
    <w:rsid w:val="008235AE"/>
    <w:rsid w:val="00847039"/>
    <w:rsid w:val="00852AEF"/>
    <w:rsid w:val="0086361B"/>
    <w:rsid w:val="00890981"/>
    <w:rsid w:val="0089277A"/>
    <w:rsid w:val="008A620E"/>
    <w:rsid w:val="008A7C6F"/>
    <w:rsid w:val="008E1BDB"/>
    <w:rsid w:val="008F530A"/>
    <w:rsid w:val="008F632B"/>
    <w:rsid w:val="0091314A"/>
    <w:rsid w:val="009530B1"/>
    <w:rsid w:val="00953EDC"/>
    <w:rsid w:val="00955980"/>
    <w:rsid w:val="00960705"/>
    <w:rsid w:val="00980F63"/>
    <w:rsid w:val="00981D36"/>
    <w:rsid w:val="009A73BE"/>
    <w:rsid w:val="009D52BF"/>
    <w:rsid w:val="00A01A5F"/>
    <w:rsid w:val="00A23093"/>
    <w:rsid w:val="00A356AB"/>
    <w:rsid w:val="00A66D08"/>
    <w:rsid w:val="00A67854"/>
    <w:rsid w:val="00A758A7"/>
    <w:rsid w:val="00A77FDE"/>
    <w:rsid w:val="00AB0863"/>
    <w:rsid w:val="00AB2305"/>
    <w:rsid w:val="00AB78AE"/>
    <w:rsid w:val="00AC1C4A"/>
    <w:rsid w:val="00AD1F6A"/>
    <w:rsid w:val="00AE000F"/>
    <w:rsid w:val="00B108AD"/>
    <w:rsid w:val="00B22C46"/>
    <w:rsid w:val="00B3633E"/>
    <w:rsid w:val="00B470A7"/>
    <w:rsid w:val="00B92700"/>
    <w:rsid w:val="00BA2316"/>
    <w:rsid w:val="00BA24B3"/>
    <w:rsid w:val="00BC2C69"/>
    <w:rsid w:val="00BC564C"/>
    <w:rsid w:val="00BC565B"/>
    <w:rsid w:val="00C043AF"/>
    <w:rsid w:val="00C063BC"/>
    <w:rsid w:val="00C0738E"/>
    <w:rsid w:val="00C32A37"/>
    <w:rsid w:val="00C368F0"/>
    <w:rsid w:val="00C46EB9"/>
    <w:rsid w:val="00C54091"/>
    <w:rsid w:val="00C5715B"/>
    <w:rsid w:val="00C67CFB"/>
    <w:rsid w:val="00C77E3C"/>
    <w:rsid w:val="00C83170"/>
    <w:rsid w:val="00C95BD3"/>
    <w:rsid w:val="00D24AD5"/>
    <w:rsid w:val="00D65638"/>
    <w:rsid w:val="00D8582D"/>
    <w:rsid w:val="00D9472A"/>
    <w:rsid w:val="00DA3C07"/>
    <w:rsid w:val="00DB01FB"/>
    <w:rsid w:val="00DB02BE"/>
    <w:rsid w:val="00DC2BB7"/>
    <w:rsid w:val="00DD0753"/>
    <w:rsid w:val="00DD29C9"/>
    <w:rsid w:val="00E2094A"/>
    <w:rsid w:val="00E23C22"/>
    <w:rsid w:val="00E2403B"/>
    <w:rsid w:val="00E46224"/>
    <w:rsid w:val="00E660B5"/>
    <w:rsid w:val="00E82975"/>
    <w:rsid w:val="00E924C1"/>
    <w:rsid w:val="00EB6173"/>
    <w:rsid w:val="00EC09B8"/>
    <w:rsid w:val="00ED0F2C"/>
    <w:rsid w:val="00EE03A3"/>
    <w:rsid w:val="00F02041"/>
    <w:rsid w:val="00F178A8"/>
    <w:rsid w:val="00F45F58"/>
    <w:rsid w:val="00F463FF"/>
    <w:rsid w:val="00F520F1"/>
    <w:rsid w:val="00F54906"/>
    <w:rsid w:val="00F63435"/>
    <w:rsid w:val="00F66C90"/>
    <w:rsid w:val="00FA27F3"/>
    <w:rsid w:val="00FC2E9D"/>
    <w:rsid w:val="00FD06E7"/>
    <w:rsid w:val="00FE24DD"/>
    <w:rsid w:val="00FE7D38"/>
    <w:rsid w:val="00FF37A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03D8AB"/>
  <w15:chartTrackingRefBased/>
  <w15:docId w15:val="{311D15ED-EDFC-469F-8031-41BE58F14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6EB9"/>
    <w:rPr>
      <w:lang w:val="es-ES"/>
    </w:rPr>
  </w:style>
  <w:style w:type="paragraph" w:styleId="Heading2">
    <w:name w:val="heading 2"/>
    <w:basedOn w:val="Normal"/>
    <w:link w:val="Heading2Char"/>
    <w:uiPriority w:val="9"/>
    <w:qFormat/>
    <w:rsid w:val="00FE24DD"/>
    <w:pPr>
      <w:spacing w:before="100" w:beforeAutospacing="1" w:after="100" w:afterAutospacing="1" w:line="240" w:lineRule="auto"/>
      <w:outlineLvl w:val="1"/>
    </w:pPr>
    <w:rPr>
      <w:rFonts w:ascii="Times New Roman" w:eastAsia="Times New Roman" w:hAnsi="Times New Roman" w:cs="Times New Roman"/>
      <w:b/>
      <w:bCs/>
      <w:sz w:val="36"/>
      <w:szCs w:val="36"/>
      <w:lang w:val="es-CL" w:eastAsia="es-C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963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637B"/>
    <w:pPr>
      <w:spacing w:after="200" w:line="276" w:lineRule="auto"/>
      <w:ind w:left="720"/>
      <w:contextualSpacing/>
    </w:pPr>
    <w:rPr>
      <w:rFonts w:ascii="Calibri" w:eastAsia="Calibri" w:hAnsi="Calibri" w:cs="Times New Roman"/>
      <w:lang w:val="es-CL"/>
    </w:rPr>
  </w:style>
  <w:style w:type="paragraph" w:styleId="Header">
    <w:name w:val="header"/>
    <w:basedOn w:val="Normal"/>
    <w:link w:val="HeaderChar"/>
    <w:uiPriority w:val="99"/>
    <w:unhideWhenUsed/>
    <w:rsid w:val="00C063BC"/>
    <w:pPr>
      <w:tabs>
        <w:tab w:val="center" w:pos="4419"/>
        <w:tab w:val="right" w:pos="8838"/>
      </w:tabs>
      <w:spacing w:after="0" w:line="240" w:lineRule="auto"/>
    </w:pPr>
  </w:style>
  <w:style w:type="character" w:customStyle="1" w:styleId="HeaderChar">
    <w:name w:val="Header Char"/>
    <w:basedOn w:val="DefaultParagraphFont"/>
    <w:link w:val="Header"/>
    <w:uiPriority w:val="99"/>
    <w:rsid w:val="00C063BC"/>
    <w:rPr>
      <w:lang w:val="es-ES"/>
    </w:rPr>
  </w:style>
  <w:style w:type="paragraph" w:styleId="Footer">
    <w:name w:val="footer"/>
    <w:basedOn w:val="Normal"/>
    <w:link w:val="FooterChar"/>
    <w:uiPriority w:val="99"/>
    <w:unhideWhenUsed/>
    <w:rsid w:val="00C063BC"/>
    <w:pPr>
      <w:tabs>
        <w:tab w:val="center" w:pos="4419"/>
        <w:tab w:val="right" w:pos="8838"/>
      </w:tabs>
      <w:spacing w:after="0" w:line="240" w:lineRule="auto"/>
    </w:pPr>
  </w:style>
  <w:style w:type="character" w:customStyle="1" w:styleId="FooterChar">
    <w:name w:val="Footer Char"/>
    <w:basedOn w:val="DefaultParagraphFont"/>
    <w:link w:val="Footer"/>
    <w:uiPriority w:val="99"/>
    <w:rsid w:val="00C063BC"/>
    <w:rPr>
      <w:lang w:val="es-ES"/>
    </w:rPr>
  </w:style>
  <w:style w:type="character" w:styleId="Hyperlink">
    <w:name w:val="Hyperlink"/>
    <w:basedOn w:val="DefaultParagraphFont"/>
    <w:uiPriority w:val="99"/>
    <w:unhideWhenUsed/>
    <w:rsid w:val="00AC1C4A"/>
    <w:rPr>
      <w:color w:val="0563C1" w:themeColor="hyperlink"/>
      <w:u w:val="single"/>
    </w:rPr>
  </w:style>
  <w:style w:type="paragraph" w:customStyle="1" w:styleId="Default">
    <w:name w:val="Default"/>
    <w:rsid w:val="00852AEF"/>
    <w:pPr>
      <w:autoSpaceDE w:val="0"/>
      <w:autoSpaceDN w:val="0"/>
      <w:adjustRightInd w:val="0"/>
      <w:spacing w:after="0" w:line="240" w:lineRule="auto"/>
    </w:pPr>
    <w:rPr>
      <w:rFonts w:ascii="Arial" w:eastAsia="Calibri" w:hAnsi="Arial" w:cs="Arial"/>
      <w:color w:val="000000"/>
      <w:sz w:val="24"/>
      <w:szCs w:val="24"/>
    </w:rPr>
  </w:style>
  <w:style w:type="character" w:styleId="Strong">
    <w:name w:val="Strong"/>
    <w:basedOn w:val="DefaultParagraphFont"/>
    <w:uiPriority w:val="22"/>
    <w:qFormat/>
    <w:rsid w:val="008A7C6F"/>
    <w:rPr>
      <w:b/>
      <w:bCs/>
    </w:rPr>
  </w:style>
  <w:style w:type="paragraph" w:styleId="NormalWeb">
    <w:name w:val="Normal (Web)"/>
    <w:basedOn w:val="Normal"/>
    <w:uiPriority w:val="99"/>
    <w:unhideWhenUsed/>
    <w:rsid w:val="007A3B03"/>
    <w:pPr>
      <w:spacing w:before="100" w:beforeAutospacing="1" w:after="100" w:afterAutospacing="1" w:line="240" w:lineRule="auto"/>
    </w:pPr>
    <w:rPr>
      <w:rFonts w:ascii="Times New Roman" w:eastAsia="Times New Roman" w:hAnsi="Times New Roman" w:cs="Times New Roman"/>
      <w:sz w:val="24"/>
      <w:szCs w:val="24"/>
      <w:lang w:val="es-CL" w:eastAsia="es-CL"/>
    </w:rPr>
  </w:style>
  <w:style w:type="character" w:customStyle="1" w:styleId="Heading2Char">
    <w:name w:val="Heading 2 Char"/>
    <w:basedOn w:val="DefaultParagraphFont"/>
    <w:link w:val="Heading2"/>
    <w:uiPriority w:val="9"/>
    <w:rsid w:val="00FE24DD"/>
    <w:rPr>
      <w:rFonts w:ascii="Times New Roman" w:eastAsia="Times New Roman" w:hAnsi="Times New Roman" w:cs="Times New Roman"/>
      <w:b/>
      <w:bCs/>
      <w:sz w:val="36"/>
      <w:szCs w:val="36"/>
      <w:lang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824768">
      <w:bodyDiv w:val="1"/>
      <w:marLeft w:val="0"/>
      <w:marRight w:val="0"/>
      <w:marTop w:val="0"/>
      <w:marBottom w:val="0"/>
      <w:divBdr>
        <w:top w:val="none" w:sz="0" w:space="0" w:color="auto"/>
        <w:left w:val="none" w:sz="0" w:space="0" w:color="auto"/>
        <w:bottom w:val="none" w:sz="0" w:space="0" w:color="auto"/>
        <w:right w:val="none" w:sz="0" w:space="0" w:color="auto"/>
      </w:divBdr>
    </w:div>
    <w:div w:id="276496968">
      <w:bodyDiv w:val="1"/>
      <w:marLeft w:val="0"/>
      <w:marRight w:val="0"/>
      <w:marTop w:val="0"/>
      <w:marBottom w:val="0"/>
      <w:divBdr>
        <w:top w:val="none" w:sz="0" w:space="0" w:color="auto"/>
        <w:left w:val="none" w:sz="0" w:space="0" w:color="auto"/>
        <w:bottom w:val="none" w:sz="0" w:space="0" w:color="auto"/>
        <w:right w:val="none" w:sz="0" w:space="0" w:color="auto"/>
      </w:divBdr>
    </w:div>
    <w:div w:id="556162719">
      <w:bodyDiv w:val="1"/>
      <w:marLeft w:val="0"/>
      <w:marRight w:val="0"/>
      <w:marTop w:val="0"/>
      <w:marBottom w:val="0"/>
      <w:divBdr>
        <w:top w:val="none" w:sz="0" w:space="0" w:color="auto"/>
        <w:left w:val="none" w:sz="0" w:space="0" w:color="auto"/>
        <w:bottom w:val="none" w:sz="0" w:space="0" w:color="auto"/>
        <w:right w:val="none" w:sz="0" w:space="0" w:color="auto"/>
      </w:divBdr>
    </w:div>
    <w:div w:id="1111511548">
      <w:bodyDiv w:val="1"/>
      <w:marLeft w:val="0"/>
      <w:marRight w:val="0"/>
      <w:marTop w:val="0"/>
      <w:marBottom w:val="0"/>
      <w:divBdr>
        <w:top w:val="none" w:sz="0" w:space="0" w:color="auto"/>
        <w:left w:val="none" w:sz="0" w:space="0" w:color="auto"/>
        <w:bottom w:val="none" w:sz="0" w:space="0" w:color="auto"/>
        <w:right w:val="none" w:sz="0" w:space="0" w:color="auto"/>
      </w:divBdr>
    </w:div>
    <w:div w:id="1114593954">
      <w:bodyDiv w:val="1"/>
      <w:marLeft w:val="0"/>
      <w:marRight w:val="0"/>
      <w:marTop w:val="0"/>
      <w:marBottom w:val="0"/>
      <w:divBdr>
        <w:top w:val="none" w:sz="0" w:space="0" w:color="auto"/>
        <w:left w:val="none" w:sz="0" w:space="0" w:color="auto"/>
        <w:bottom w:val="none" w:sz="0" w:space="0" w:color="auto"/>
        <w:right w:val="none" w:sz="0" w:space="0" w:color="auto"/>
      </w:divBdr>
    </w:div>
    <w:div w:id="1315380721">
      <w:bodyDiv w:val="1"/>
      <w:marLeft w:val="0"/>
      <w:marRight w:val="0"/>
      <w:marTop w:val="0"/>
      <w:marBottom w:val="0"/>
      <w:divBdr>
        <w:top w:val="none" w:sz="0" w:space="0" w:color="auto"/>
        <w:left w:val="none" w:sz="0" w:space="0" w:color="auto"/>
        <w:bottom w:val="none" w:sz="0" w:space="0" w:color="auto"/>
        <w:right w:val="none" w:sz="0" w:space="0" w:color="auto"/>
      </w:divBdr>
    </w:div>
    <w:div w:id="1886407510">
      <w:bodyDiv w:val="1"/>
      <w:marLeft w:val="0"/>
      <w:marRight w:val="0"/>
      <w:marTop w:val="0"/>
      <w:marBottom w:val="0"/>
      <w:divBdr>
        <w:top w:val="none" w:sz="0" w:space="0" w:color="auto"/>
        <w:left w:val="none" w:sz="0" w:space="0" w:color="auto"/>
        <w:bottom w:val="none" w:sz="0" w:space="0" w:color="auto"/>
        <w:right w:val="none" w:sz="0" w:space="0" w:color="auto"/>
      </w:divBdr>
    </w:div>
    <w:div w:id="1987928523">
      <w:bodyDiv w:val="1"/>
      <w:marLeft w:val="0"/>
      <w:marRight w:val="0"/>
      <w:marTop w:val="0"/>
      <w:marBottom w:val="0"/>
      <w:divBdr>
        <w:top w:val="none" w:sz="0" w:space="0" w:color="auto"/>
        <w:left w:val="none" w:sz="0" w:space="0" w:color="auto"/>
        <w:bottom w:val="none" w:sz="0" w:space="0" w:color="auto"/>
        <w:right w:val="none" w:sz="0" w:space="0" w:color="auto"/>
      </w:divBdr>
      <w:divsChild>
        <w:div w:id="616526822">
          <w:marLeft w:val="547"/>
          <w:marRight w:val="0"/>
          <w:marTop w:val="86"/>
          <w:marBottom w:val="0"/>
          <w:divBdr>
            <w:top w:val="none" w:sz="0" w:space="0" w:color="auto"/>
            <w:left w:val="none" w:sz="0" w:space="0" w:color="auto"/>
            <w:bottom w:val="none" w:sz="0" w:space="0" w:color="auto"/>
            <w:right w:val="none" w:sz="0" w:space="0" w:color="auto"/>
          </w:divBdr>
        </w:div>
        <w:div w:id="1870607806">
          <w:marLeft w:val="547"/>
          <w:marRight w:val="0"/>
          <w:marTop w:val="86"/>
          <w:marBottom w:val="0"/>
          <w:divBdr>
            <w:top w:val="none" w:sz="0" w:space="0" w:color="auto"/>
            <w:left w:val="none" w:sz="0" w:space="0" w:color="auto"/>
            <w:bottom w:val="none" w:sz="0" w:space="0" w:color="auto"/>
            <w:right w:val="none" w:sz="0" w:space="0" w:color="auto"/>
          </w:divBdr>
        </w:div>
        <w:div w:id="110101595">
          <w:marLeft w:val="547"/>
          <w:marRight w:val="0"/>
          <w:marTop w:val="86"/>
          <w:marBottom w:val="0"/>
          <w:divBdr>
            <w:top w:val="none" w:sz="0" w:space="0" w:color="auto"/>
            <w:left w:val="none" w:sz="0" w:space="0" w:color="auto"/>
            <w:bottom w:val="none" w:sz="0" w:space="0" w:color="auto"/>
            <w:right w:val="none" w:sz="0" w:space="0" w:color="auto"/>
          </w:divBdr>
        </w:div>
        <w:div w:id="1127817631">
          <w:marLeft w:val="547"/>
          <w:marRight w:val="0"/>
          <w:marTop w:val="86"/>
          <w:marBottom w:val="0"/>
          <w:divBdr>
            <w:top w:val="none" w:sz="0" w:space="0" w:color="auto"/>
            <w:left w:val="none" w:sz="0" w:space="0" w:color="auto"/>
            <w:bottom w:val="none" w:sz="0" w:space="0" w:color="auto"/>
            <w:right w:val="none" w:sz="0" w:space="0" w:color="auto"/>
          </w:divBdr>
        </w:div>
        <w:div w:id="1292632990">
          <w:marLeft w:val="547"/>
          <w:marRight w:val="0"/>
          <w:marTop w:val="86"/>
          <w:marBottom w:val="0"/>
          <w:divBdr>
            <w:top w:val="none" w:sz="0" w:space="0" w:color="auto"/>
            <w:left w:val="none" w:sz="0" w:space="0" w:color="auto"/>
            <w:bottom w:val="none" w:sz="0" w:space="0" w:color="auto"/>
            <w:right w:val="none" w:sz="0" w:space="0" w:color="auto"/>
          </w:divBdr>
        </w:div>
        <w:div w:id="201207655">
          <w:marLeft w:val="547"/>
          <w:marRight w:val="0"/>
          <w:marTop w:val="86"/>
          <w:marBottom w:val="0"/>
          <w:divBdr>
            <w:top w:val="none" w:sz="0" w:space="0" w:color="auto"/>
            <w:left w:val="none" w:sz="0" w:space="0" w:color="auto"/>
            <w:bottom w:val="none" w:sz="0" w:space="0" w:color="auto"/>
            <w:right w:val="none" w:sz="0" w:space="0" w:color="auto"/>
          </w:divBdr>
        </w:div>
        <w:div w:id="962153635">
          <w:marLeft w:val="547"/>
          <w:marRight w:val="0"/>
          <w:marTop w:val="86"/>
          <w:marBottom w:val="0"/>
          <w:divBdr>
            <w:top w:val="none" w:sz="0" w:space="0" w:color="auto"/>
            <w:left w:val="none" w:sz="0" w:space="0" w:color="auto"/>
            <w:bottom w:val="none" w:sz="0" w:space="0" w:color="auto"/>
            <w:right w:val="none" w:sz="0" w:space="0" w:color="auto"/>
          </w:divBdr>
        </w:div>
        <w:div w:id="880438684">
          <w:marLeft w:val="547"/>
          <w:marRight w:val="0"/>
          <w:marTop w:val="86"/>
          <w:marBottom w:val="0"/>
          <w:divBdr>
            <w:top w:val="none" w:sz="0" w:space="0" w:color="auto"/>
            <w:left w:val="none" w:sz="0" w:space="0" w:color="auto"/>
            <w:bottom w:val="none" w:sz="0" w:space="0" w:color="auto"/>
            <w:right w:val="none" w:sz="0" w:space="0" w:color="auto"/>
          </w:divBdr>
        </w:div>
        <w:div w:id="1854152486">
          <w:marLeft w:val="547"/>
          <w:marRight w:val="0"/>
          <w:marTop w:val="86"/>
          <w:marBottom w:val="0"/>
          <w:divBdr>
            <w:top w:val="none" w:sz="0" w:space="0" w:color="auto"/>
            <w:left w:val="none" w:sz="0" w:space="0" w:color="auto"/>
            <w:bottom w:val="none" w:sz="0" w:space="0" w:color="auto"/>
            <w:right w:val="none" w:sz="0" w:space="0" w:color="auto"/>
          </w:divBdr>
        </w:div>
      </w:divsChild>
    </w:div>
    <w:div w:id="2130129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7sJp8o6RNs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youtube.com/watch?v=jnXhabpJzDo" TargetMode="Externa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1801</Words>
  <Characters>9907</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Padres</dc:creator>
  <cp:keywords/>
  <dc:description/>
  <cp:lastModifiedBy> </cp:lastModifiedBy>
  <cp:revision>7</cp:revision>
  <dcterms:created xsi:type="dcterms:W3CDTF">2020-08-01T06:19:00Z</dcterms:created>
  <dcterms:modified xsi:type="dcterms:W3CDTF">2020-08-01T12:03:00Z</dcterms:modified>
</cp:coreProperties>
</file>